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71" w:rsidRPr="00AA74EF" w:rsidRDefault="007C4B50" w:rsidP="00FC1C9E">
      <w:pPr>
        <w:adjustRightInd/>
        <w:spacing w:after="0"/>
        <w:jc w:val="center"/>
        <w:rPr>
          <w:rFonts w:ascii="黑体" w:eastAsia="黑体" w:hAnsi="宋体"/>
          <w:bCs/>
          <w:sz w:val="30"/>
          <w:szCs w:val="30"/>
        </w:rPr>
      </w:pPr>
      <w:r w:rsidRPr="00AA74EF">
        <w:rPr>
          <w:rFonts w:ascii="黑体" w:eastAsia="黑体" w:hAnsi="宋体" w:hint="eastAsia"/>
          <w:bCs/>
          <w:sz w:val="30"/>
          <w:szCs w:val="30"/>
        </w:rPr>
        <w:t>河北大学本科生毕业论文（设计）</w:t>
      </w:r>
      <w:r w:rsidR="003439BF" w:rsidRPr="00AA74EF">
        <w:rPr>
          <w:rFonts w:ascii="黑体" w:eastAsia="黑体" w:hAnsi="宋体" w:hint="eastAsia"/>
          <w:bCs/>
          <w:sz w:val="30"/>
          <w:szCs w:val="30"/>
        </w:rPr>
        <w:t>管理工作水平</w:t>
      </w:r>
      <w:r w:rsidR="00C022CE">
        <w:rPr>
          <w:rFonts w:ascii="黑体" w:eastAsia="黑体" w:hAnsi="宋体" w:hint="eastAsia"/>
          <w:bCs/>
          <w:sz w:val="30"/>
          <w:szCs w:val="30"/>
        </w:rPr>
        <w:t>评价表</w:t>
      </w:r>
    </w:p>
    <w:p w:rsidR="00F65C20" w:rsidRPr="00F65C20" w:rsidRDefault="00F65C20" w:rsidP="004B672B">
      <w:pPr>
        <w:adjustRightInd/>
        <w:spacing w:after="0"/>
        <w:ind w:firstLineChars="50" w:firstLine="105"/>
        <w:rPr>
          <w:rFonts w:ascii="黑体" w:eastAsia="黑体" w:hAnsi="宋体"/>
          <w:bCs/>
          <w:sz w:val="21"/>
          <w:szCs w:val="21"/>
        </w:rPr>
      </w:pPr>
      <w:r w:rsidRPr="00F65C20">
        <w:rPr>
          <w:rFonts w:ascii="黑体" w:eastAsia="黑体" w:hAnsi="宋体" w:hint="eastAsia"/>
          <w:bCs/>
          <w:sz w:val="21"/>
          <w:szCs w:val="21"/>
        </w:rPr>
        <w:t xml:space="preserve">学院：                                </w:t>
      </w:r>
      <w:r w:rsidR="00354B0A">
        <w:rPr>
          <w:rFonts w:ascii="黑体" w:eastAsia="黑体" w:hAnsi="宋体" w:hint="eastAsia"/>
          <w:bCs/>
          <w:sz w:val="21"/>
          <w:szCs w:val="21"/>
        </w:rPr>
        <w:t xml:space="preserve">         </w:t>
      </w:r>
      <w:r w:rsidRPr="00F65C20">
        <w:rPr>
          <w:rFonts w:ascii="黑体" w:eastAsia="黑体" w:hAnsi="宋体" w:hint="eastAsia"/>
          <w:bCs/>
          <w:sz w:val="21"/>
          <w:szCs w:val="21"/>
        </w:rPr>
        <w:t>专业</w:t>
      </w:r>
      <w:r>
        <w:rPr>
          <w:rFonts w:ascii="黑体" w:eastAsia="黑体" w:hAnsi="宋体" w:hint="eastAsia"/>
          <w:bCs/>
          <w:sz w:val="21"/>
          <w:szCs w:val="21"/>
        </w:rPr>
        <w:t>：</w:t>
      </w:r>
    </w:p>
    <w:tbl>
      <w:tblPr>
        <w:tblW w:w="14160" w:type="dxa"/>
        <w:jc w:val="center"/>
        <w:tblInd w:w="-836" w:type="dxa"/>
        <w:tblBorders>
          <w:top w:val="single" w:sz="4" w:space="0" w:color="auto"/>
          <w:left w:val="single" w:sz="4" w:space="0" w:color="auto"/>
          <w:bottom w:val="single" w:sz="4" w:space="0" w:color="auto"/>
          <w:right w:val="single" w:sz="4" w:space="0" w:color="auto"/>
        </w:tblBorders>
        <w:tblLayout w:type="fixed"/>
        <w:tblLook w:val="0000"/>
      </w:tblPr>
      <w:tblGrid>
        <w:gridCol w:w="1316"/>
        <w:gridCol w:w="1418"/>
        <w:gridCol w:w="2025"/>
        <w:gridCol w:w="3928"/>
        <w:gridCol w:w="825"/>
        <w:gridCol w:w="1185"/>
        <w:gridCol w:w="3463"/>
      </w:tblGrid>
      <w:tr w:rsidR="004B672B" w:rsidRPr="00A269C6" w:rsidTr="00E04819">
        <w:trPr>
          <w:cantSplit/>
          <w:trHeight w:val="285"/>
          <w:tblHeader/>
          <w:jc w:val="center"/>
        </w:trPr>
        <w:tc>
          <w:tcPr>
            <w:tcW w:w="2734" w:type="dxa"/>
            <w:gridSpan w:val="2"/>
            <w:tcBorders>
              <w:top w:val="single" w:sz="4" w:space="0" w:color="auto"/>
              <w:left w:val="single" w:sz="4" w:space="0" w:color="auto"/>
              <w:bottom w:val="single" w:sz="4" w:space="0" w:color="auto"/>
              <w:right w:val="single" w:sz="4" w:space="0" w:color="auto"/>
            </w:tcBorders>
            <w:vAlign w:val="center"/>
          </w:tcPr>
          <w:p w:rsidR="004B672B" w:rsidRPr="00DF76DE" w:rsidRDefault="004B672B" w:rsidP="008E4940">
            <w:pPr>
              <w:adjustRightInd/>
              <w:spacing w:after="0"/>
              <w:jc w:val="center"/>
              <w:rPr>
                <w:rFonts w:ascii="黑体" w:eastAsia="黑体" w:hAnsi="宋体"/>
                <w:b/>
                <w:bCs/>
                <w:sz w:val="21"/>
                <w:szCs w:val="21"/>
              </w:rPr>
            </w:pPr>
            <w:r w:rsidRPr="00DF76DE">
              <w:rPr>
                <w:rFonts w:ascii="黑体" w:eastAsia="黑体" w:hAnsi="宋体" w:hint="eastAsia"/>
                <w:b/>
                <w:bCs/>
                <w:sz w:val="21"/>
                <w:szCs w:val="21"/>
              </w:rPr>
              <w:t>评估指标</w:t>
            </w:r>
          </w:p>
        </w:tc>
        <w:tc>
          <w:tcPr>
            <w:tcW w:w="5953" w:type="dxa"/>
            <w:gridSpan w:val="2"/>
            <w:vMerge w:val="restart"/>
            <w:tcBorders>
              <w:top w:val="single" w:sz="4" w:space="0" w:color="auto"/>
              <w:left w:val="single" w:sz="4" w:space="0" w:color="auto"/>
              <w:right w:val="single" w:sz="4" w:space="0" w:color="auto"/>
            </w:tcBorders>
            <w:vAlign w:val="center"/>
          </w:tcPr>
          <w:p w:rsidR="004B672B" w:rsidRPr="00DF76DE" w:rsidRDefault="004B672B" w:rsidP="008E4940">
            <w:pPr>
              <w:spacing w:after="0"/>
              <w:jc w:val="center"/>
              <w:rPr>
                <w:rFonts w:ascii="黑体" w:eastAsia="黑体" w:hAnsi="宋体"/>
                <w:b/>
                <w:bCs/>
                <w:sz w:val="21"/>
                <w:szCs w:val="21"/>
              </w:rPr>
            </w:pPr>
            <w:r w:rsidRPr="00DF76DE">
              <w:rPr>
                <w:rFonts w:ascii="黑体" w:eastAsia="黑体" w:hAnsi="宋体" w:hint="eastAsia"/>
                <w:b/>
                <w:bCs/>
                <w:sz w:val="21"/>
                <w:szCs w:val="21"/>
              </w:rPr>
              <w:t>评价标准</w:t>
            </w:r>
          </w:p>
        </w:tc>
        <w:tc>
          <w:tcPr>
            <w:tcW w:w="825" w:type="dxa"/>
            <w:vMerge w:val="restart"/>
            <w:tcBorders>
              <w:top w:val="single" w:sz="4" w:space="0" w:color="auto"/>
              <w:left w:val="single" w:sz="4" w:space="0" w:color="auto"/>
              <w:right w:val="single" w:sz="4" w:space="0" w:color="auto"/>
            </w:tcBorders>
            <w:vAlign w:val="center"/>
          </w:tcPr>
          <w:p w:rsidR="004B672B" w:rsidRPr="00DF76DE" w:rsidRDefault="004B672B" w:rsidP="0017273F">
            <w:pPr>
              <w:adjustRightInd/>
              <w:spacing w:after="0"/>
              <w:jc w:val="center"/>
              <w:rPr>
                <w:rFonts w:ascii="黑体" w:eastAsia="黑体" w:hAnsi="宋体"/>
                <w:b/>
                <w:bCs/>
                <w:sz w:val="21"/>
                <w:szCs w:val="21"/>
              </w:rPr>
            </w:pPr>
            <w:r w:rsidRPr="00DF76DE">
              <w:rPr>
                <w:rFonts w:ascii="黑体" w:eastAsia="黑体" w:hAnsi="宋体" w:hint="eastAsia"/>
                <w:b/>
                <w:bCs/>
                <w:sz w:val="21"/>
                <w:szCs w:val="21"/>
              </w:rPr>
              <w:t>分值</w:t>
            </w:r>
          </w:p>
        </w:tc>
        <w:tc>
          <w:tcPr>
            <w:tcW w:w="1185" w:type="dxa"/>
            <w:vMerge w:val="restart"/>
            <w:tcBorders>
              <w:top w:val="single" w:sz="4" w:space="0" w:color="auto"/>
              <w:left w:val="single" w:sz="4" w:space="0" w:color="auto"/>
              <w:right w:val="single" w:sz="4" w:space="0" w:color="auto"/>
            </w:tcBorders>
            <w:vAlign w:val="center"/>
          </w:tcPr>
          <w:p w:rsidR="004B672B" w:rsidRPr="00DF76DE" w:rsidRDefault="004B672B" w:rsidP="004B672B">
            <w:pPr>
              <w:adjustRightInd/>
              <w:spacing w:after="0"/>
              <w:jc w:val="center"/>
              <w:rPr>
                <w:rFonts w:ascii="黑体" w:eastAsia="黑体" w:hAnsi="宋体"/>
                <w:b/>
                <w:bCs/>
                <w:sz w:val="21"/>
                <w:szCs w:val="21"/>
              </w:rPr>
            </w:pPr>
            <w:r w:rsidRPr="00DF76DE">
              <w:rPr>
                <w:rFonts w:ascii="黑体" w:eastAsia="黑体" w:hAnsi="宋体" w:hint="eastAsia"/>
                <w:b/>
                <w:bCs/>
                <w:sz w:val="21"/>
                <w:szCs w:val="21"/>
              </w:rPr>
              <w:t>评分</w:t>
            </w:r>
          </w:p>
        </w:tc>
        <w:tc>
          <w:tcPr>
            <w:tcW w:w="3463" w:type="dxa"/>
            <w:vMerge w:val="restart"/>
            <w:tcBorders>
              <w:top w:val="single" w:sz="4" w:space="0" w:color="auto"/>
              <w:left w:val="single" w:sz="4" w:space="0" w:color="auto"/>
              <w:right w:val="single" w:sz="4" w:space="0" w:color="auto"/>
            </w:tcBorders>
            <w:vAlign w:val="center"/>
          </w:tcPr>
          <w:p w:rsidR="00E04819" w:rsidRDefault="00E04819" w:rsidP="00303E69">
            <w:pPr>
              <w:spacing w:after="0"/>
              <w:jc w:val="center"/>
              <w:rPr>
                <w:rFonts w:ascii="黑体" w:eastAsia="黑体" w:hAnsi="宋体"/>
                <w:b/>
                <w:bCs/>
                <w:sz w:val="21"/>
                <w:szCs w:val="21"/>
              </w:rPr>
            </w:pPr>
            <w:r w:rsidRPr="003A3748">
              <w:rPr>
                <w:rFonts w:ascii="黑体" w:eastAsia="黑体" w:hAnsi="宋体" w:hint="eastAsia"/>
                <w:b/>
                <w:bCs/>
                <w:sz w:val="21"/>
                <w:szCs w:val="21"/>
              </w:rPr>
              <w:t>评估意见</w:t>
            </w:r>
          </w:p>
          <w:p w:rsidR="004B672B" w:rsidRPr="00DF76DE" w:rsidRDefault="00E04819" w:rsidP="00303E69">
            <w:pPr>
              <w:spacing w:after="0"/>
              <w:jc w:val="center"/>
              <w:rPr>
                <w:rFonts w:ascii="黑体" w:eastAsia="黑体" w:hAnsi="宋体"/>
                <w:b/>
                <w:bCs/>
                <w:sz w:val="21"/>
                <w:szCs w:val="21"/>
              </w:rPr>
            </w:pPr>
            <w:r w:rsidRPr="003A3748">
              <w:rPr>
                <w:rFonts w:ascii="黑体" w:eastAsia="黑体" w:hAnsi="宋体" w:hint="eastAsia"/>
                <w:b/>
                <w:bCs/>
                <w:sz w:val="21"/>
                <w:szCs w:val="21"/>
              </w:rPr>
              <w:t>（优点、问题和改进建议</w:t>
            </w:r>
            <w:r>
              <w:rPr>
                <w:rFonts w:ascii="黑体" w:eastAsia="黑体" w:hAnsi="宋体" w:hint="eastAsia"/>
                <w:b/>
                <w:bCs/>
                <w:sz w:val="21"/>
                <w:szCs w:val="21"/>
              </w:rPr>
              <w:t>）</w:t>
            </w:r>
          </w:p>
        </w:tc>
      </w:tr>
      <w:tr w:rsidR="004B672B" w:rsidRPr="00A269C6" w:rsidTr="00CC0260">
        <w:trPr>
          <w:cantSplit/>
          <w:trHeight w:val="221"/>
          <w:tblHeader/>
          <w:jc w:val="center"/>
        </w:trPr>
        <w:tc>
          <w:tcPr>
            <w:tcW w:w="1316" w:type="dxa"/>
            <w:tcBorders>
              <w:top w:val="single" w:sz="4" w:space="0" w:color="auto"/>
              <w:left w:val="single" w:sz="4" w:space="0" w:color="auto"/>
              <w:right w:val="single" w:sz="4" w:space="0" w:color="auto"/>
            </w:tcBorders>
            <w:vAlign w:val="center"/>
          </w:tcPr>
          <w:p w:rsidR="004B672B" w:rsidRPr="00DF76DE" w:rsidRDefault="004B672B" w:rsidP="00B464C8">
            <w:pPr>
              <w:spacing w:after="0"/>
              <w:jc w:val="center"/>
              <w:rPr>
                <w:rFonts w:ascii="黑体" w:eastAsia="黑体" w:hAnsi="宋体"/>
                <w:b/>
                <w:bCs/>
                <w:sz w:val="21"/>
                <w:szCs w:val="21"/>
              </w:rPr>
            </w:pPr>
            <w:r w:rsidRPr="00DF76DE">
              <w:rPr>
                <w:rFonts w:ascii="黑体" w:eastAsia="黑体" w:hAnsi="宋体" w:hint="eastAsia"/>
                <w:b/>
                <w:bCs/>
                <w:sz w:val="21"/>
                <w:szCs w:val="21"/>
              </w:rPr>
              <w:t>一级指标</w:t>
            </w:r>
          </w:p>
        </w:tc>
        <w:tc>
          <w:tcPr>
            <w:tcW w:w="1418" w:type="dxa"/>
            <w:tcBorders>
              <w:top w:val="single" w:sz="4" w:space="0" w:color="auto"/>
              <w:left w:val="single" w:sz="4" w:space="0" w:color="auto"/>
              <w:right w:val="single" w:sz="4" w:space="0" w:color="auto"/>
            </w:tcBorders>
            <w:vAlign w:val="center"/>
          </w:tcPr>
          <w:p w:rsidR="004B672B" w:rsidRPr="00DF76DE" w:rsidRDefault="004B672B" w:rsidP="008E4940">
            <w:pPr>
              <w:adjustRightInd/>
              <w:spacing w:after="0"/>
              <w:jc w:val="center"/>
              <w:rPr>
                <w:rFonts w:ascii="黑体" w:eastAsia="黑体" w:hAnsi="宋体"/>
                <w:b/>
                <w:bCs/>
                <w:sz w:val="21"/>
                <w:szCs w:val="21"/>
              </w:rPr>
            </w:pPr>
            <w:r w:rsidRPr="00DF76DE">
              <w:rPr>
                <w:rFonts w:ascii="黑体" w:eastAsia="黑体" w:hAnsi="宋体" w:hint="eastAsia"/>
                <w:b/>
                <w:bCs/>
                <w:sz w:val="21"/>
                <w:szCs w:val="21"/>
              </w:rPr>
              <w:t>二级指标</w:t>
            </w:r>
          </w:p>
        </w:tc>
        <w:tc>
          <w:tcPr>
            <w:tcW w:w="5953" w:type="dxa"/>
            <w:gridSpan w:val="2"/>
            <w:vMerge/>
            <w:tcBorders>
              <w:left w:val="single" w:sz="4" w:space="0" w:color="auto"/>
              <w:bottom w:val="single" w:sz="4" w:space="0" w:color="auto"/>
              <w:right w:val="single" w:sz="4" w:space="0" w:color="auto"/>
            </w:tcBorders>
            <w:vAlign w:val="center"/>
          </w:tcPr>
          <w:p w:rsidR="004B672B" w:rsidRDefault="004B672B" w:rsidP="008E4940">
            <w:pPr>
              <w:spacing w:after="0"/>
              <w:jc w:val="center"/>
              <w:rPr>
                <w:rFonts w:ascii="黑体" w:eastAsia="黑体" w:hAnsi="宋体"/>
                <w:b/>
                <w:bCs/>
                <w:sz w:val="24"/>
              </w:rPr>
            </w:pPr>
          </w:p>
        </w:tc>
        <w:tc>
          <w:tcPr>
            <w:tcW w:w="825" w:type="dxa"/>
            <w:vMerge/>
            <w:tcBorders>
              <w:left w:val="single" w:sz="4" w:space="0" w:color="auto"/>
              <w:bottom w:val="single" w:sz="4" w:space="0" w:color="auto"/>
              <w:right w:val="single" w:sz="4" w:space="0" w:color="auto"/>
            </w:tcBorders>
            <w:vAlign w:val="center"/>
          </w:tcPr>
          <w:p w:rsidR="004B672B" w:rsidRDefault="004B672B" w:rsidP="0017273F">
            <w:pPr>
              <w:adjustRightInd/>
              <w:spacing w:after="0"/>
              <w:jc w:val="center"/>
              <w:rPr>
                <w:rFonts w:ascii="黑体" w:eastAsia="黑体" w:hAnsi="宋体"/>
                <w:b/>
                <w:bCs/>
                <w:sz w:val="24"/>
              </w:rPr>
            </w:pPr>
          </w:p>
        </w:tc>
        <w:tc>
          <w:tcPr>
            <w:tcW w:w="1185" w:type="dxa"/>
            <w:vMerge/>
            <w:tcBorders>
              <w:left w:val="single" w:sz="4" w:space="0" w:color="auto"/>
              <w:bottom w:val="single" w:sz="4" w:space="0" w:color="auto"/>
              <w:right w:val="single" w:sz="4" w:space="0" w:color="auto"/>
            </w:tcBorders>
            <w:vAlign w:val="center"/>
          </w:tcPr>
          <w:p w:rsidR="004B672B" w:rsidRDefault="004B672B" w:rsidP="00AB3398">
            <w:pPr>
              <w:adjustRightInd/>
              <w:spacing w:after="0"/>
              <w:ind w:firstLine="619"/>
              <w:jc w:val="center"/>
              <w:rPr>
                <w:rFonts w:ascii="黑体" w:eastAsia="黑体" w:hAnsi="宋体"/>
                <w:b/>
                <w:bCs/>
                <w:sz w:val="24"/>
              </w:rPr>
            </w:pPr>
          </w:p>
        </w:tc>
        <w:tc>
          <w:tcPr>
            <w:tcW w:w="3463" w:type="dxa"/>
            <w:vMerge/>
            <w:tcBorders>
              <w:left w:val="single" w:sz="4" w:space="0" w:color="auto"/>
              <w:bottom w:val="single" w:sz="4" w:space="0" w:color="auto"/>
              <w:right w:val="single" w:sz="4" w:space="0" w:color="auto"/>
            </w:tcBorders>
            <w:vAlign w:val="center"/>
          </w:tcPr>
          <w:p w:rsidR="004B672B" w:rsidRDefault="004B672B" w:rsidP="00AB3398">
            <w:pPr>
              <w:adjustRightInd/>
              <w:spacing w:after="0"/>
              <w:ind w:firstLine="619"/>
              <w:jc w:val="center"/>
              <w:rPr>
                <w:rFonts w:ascii="黑体" w:eastAsia="黑体" w:hAnsi="宋体"/>
                <w:b/>
                <w:bCs/>
                <w:sz w:val="24"/>
              </w:rPr>
            </w:pPr>
          </w:p>
        </w:tc>
      </w:tr>
      <w:tr w:rsidR="004B672B" w:rsidRPr="00A269C6" w:rsidTr="00E04819">
        <w:trPr>
          <w:cantSplit/>
          <w:trHeight w:val="482"/>
          <w:jc w:val="center"/>
        </w:trPr>
        <w:tc>
          <w:tcPr>
            <w:tcW w:w="1316" w:type="dxa"/>
            <w:vMerge w:val="restart"/>
            <w:tcBorders>
              <w:top w:val="single" w:sz="4" w:space="0" w:color="auto"/>
              <w:left w:val="single" w:sz="4" w:space="0" w:color="auto"/>
              <w:right w:val="single" w:sz="4" w:space="0" w:color="auto"/>
            </w:tcBorders>
            <w:vAlign w:val="center"/>
          </w:tcPr>
          <w:p w:rsidR="004B672B" w:rsidRDefault="004B672B" w:rsidP="008E4940">
            <w:pPr>
              <w:adjustRightInd/>
              <w:spacing w:after="0" w:line="220" w:lineRule="exact"/>
              <w:jc w:val="center"/>
              <w:rPr>
                <w:rFonts w:ascii="楷体_GB2312" w:eastAsia="楷体_GB2312" w:hAnsi="宋体"/>
                <w:color w:val="000000"/>
                <w:sz w:val="18"/>
                <w:szCs w:val="18"/>
              </w:rPr>
            </w:pPr>
            <w:r w:rsidRPr="00A269C6">
              <w:rPr>
                <w:rFonts w:ascii="楷体_GB2312" w:eastAsia="楷体_GB2312" w:hAnsi="宋体" w:hint="eastAsia"/>
                <w:color w:val="000000"/>
                <w:sz w:val="18"/>
                <w:szCs w:val="18"/>
              </w:rPr>
              <w:t>组织领导</w:t>
            </w:r>
          </w:p>
          <w:p w:rsidR="004B672B" w:rsidRPr="00A269C6" w:rsidRDefault="004B672B" w:rsidP="008E4940">
            <w:pPr>
              <w:adjustRightInd/>
              <w:spacing w:after="0" w:line="220" w:lineRule="exact"/>
              <w:jc w:val="center"/>
              <w:rPr>
                <w:rFonts w:ascii="楷体_GB2312" w:eastAsia="楷体_GB2312" w:hAnsi="宋体"/>
                <w:color w:val="000000"/>
                <w:sz w:val="18"/>
                <w:szCs w:val="18"/>
              </w:rPr>
            </w:pPr>
            <w:r>
              <w:rPr>
                <w:rFonts w:ascii="楷体_GB2312" w:eastAsia="楷体_GB2312" w:hAnsi="宋体" w:hint="eastAsia"/>
                <w:color w:val="000000"/>
                <w:sz w:val="18"/>
                <w:szCs w:val="18"/>
              </w:rPr>
              <w:t>（15分）</w:t>
            </w:r>
          </w:p>
        </w:tc>
        <w:tc>
          <w:tcPr>
            <w:tcW w:w="1418"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303E69">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组织机构</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4B672B" w:rsidRPr="00A269C6" w:rsidRDefault="0066571E" w:rsidP="00C01291">
            <w:pPr>
              <w:adjustRightInd/>
              <w:spacing w:after="0" w:line="220" w:lineRule="exact"/>
              <w:jc w:val="both"/>
              <w:rPr>
                <w:rFonts w:ascii="楷体_GB2312" w:eastAsia="楷体_GB2312" w:hAnsi="宋体"/>
                <w:sz w:val="18"/>
                <w:szCs w:val="18"/>
              </w:rPr>
            </w:pPr>
            <w:r>
              <w:rPr>
                <w:rFonts w:ascii="楷体_GB2312" w:eastAsia="楷体_GB2312" w:hAnsi="宋体" w:hint="eastAsia"/>
                <w:color w:val="000000"/>
                <w:sz w:val="18"/>
                <w:szCs w:val="18"/>
              </w:rPr>
              <w:t>成立</w:t>
            </w:r>
            <w:r w:rsidR="004B672B">
              <w:rPr>
                <w:rFonts w:ascii="楷体_GB2312" w:eastAsia="楷体_GB2312" w:hAnsi="宋体" w:hint="eastAsia"/>
                <w:color w:val="000000"/>
                <w:sz w:val="18"/>
                <w:szCs w:val="18"/>
              </w:rPr>
              <w:t>院系两级毕业论文（设计）工作组织机构，有明确的人员构成和工作职责。</w:t>
            </w:r>
          </w:p>
        </w:tc>
        <w:tc>
          <w:tcPr>
            <w:tcW w:w="825"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17273F">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5</w:t>
            </w:r>
          </w:p>
        </w:tc>
        <w:tc>
          <w:tcPr>
            <w:tcW w:w="1185"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0F6EC1">
            <w:pPr>
              <w:adjustRightInd/>
              <w:spacing w:after="0" w:line="220" w:lineRule="exact"/>
              <w:jc w:val="both"/>
              <w:rPr>
                <w:rFonts w:ascii="楷体_GB2312" w:eastAsia="楷体_GB2312" w:hAnsi="宋体"/>
                <w:sz w:val="18"/>
                <w:szCs w:val="18"/>
              </w:rPr>
            </w:pPr>
          </w:p>
        </w:tc>
        <w:tc>
          <w:tcPr>
            <w:tcW w:w="3463" w:type="dxa"/>
            <w:vMerge w:val="restart"/>
            <w:tcBorders>
              <w:top w:val="single" w:sz="4" w:space="0" w:color="auto"/>
              <w:left w:val="single" w:sz="4" w:space="0" w:color="auto"/>
              <w:right w:val="single" w:sz="4" w:space="0" w:color="auto"/>
            </w:tcBorders>
            <w:vAlign w:val="center"/>
          </w:tcPr>
          <w:p w:rsidR="004B672B" w:rsidRPr="00A269C6" w:rsidRDefault="004B672B" w:rsidP="000F6EC1">
            <w:pPr>
              <w:adjustRightInd/>
              <w:spacing w:after="0" w:line="220" w:lineRule="exact"/>
              <w:jc w:val="both"/>
              <w:rPr>
                <w:rFonts w:ascii="楷体_GB2312" w:eastAsia="楷体_GB2312" w:hAnsi="宋体"/>
                <w:sz w:val="18"/>
                <w:szCs w:val="18"/>
              </w:rPr>
            </w:pPr>
          </w:p>
        </w:tc>
      </w:tr>
      <w:tr w:rsidR="004B672B" w:rsidRPr="00A269C6" w:rsidTr="00E04819">
        <w:trPr>
          <w:cantSplit/>
          <w:trHeight w:val="562"/>
          <w:jc w:val="center"/>
        </w:trPr>
        <w:tc>
          <w:tcPr>
            <w:tcW w:w="1316" w:type="dxa"/>
            <w:vMerge/>
            <w:tcBorders>
              <w:left w:val="single" w:sz="4" w:space="0" w:color="auto"/>
              <w:bottom w:val="single" w:sz="4" w:space="0" w:color="auto"/>
              <w:right w:val="single" w:sz="4" w:space="0" w:color="auto"/>
            </w:tcBorders>
            <w:vAlign w:val="center"/>
          </w:tcPr>
          <w:p w:rsidR="004B672B" w:rsidRPr="00A269C6" w:rsidRDefault="004B672B" w:rsidP="008E4940">
            <w:pPr>
              <w:adjustRightInd/>
              <w:spacing w:after="0" w:line="220" w:lineRule="exact"/>
              <w:jc w:val="center"/>
              <w:rPr>
                <w:rFonts w:ascii="楷体_GB2312" w:eastAsia="楷体_GB2312" w:hAnsi="宋体"/>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303E69">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计划与落实</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4B672B" w:rsidRPr="00A269C6" w:rsidRDefault="004B672B" w:rsidP="00C01291">
            <w:pPr>
              <w:spacing w:after="0" w:line="220" w:lineRule="exact"/>
              <w:jc w:val="both"/>
              <w:rPr>
                <w:rFonts w:ascii="楷体_GB2312" w:eastAsia="楷体_GB2312" w:hAnsi="宋体"/>
                <w:color w:val="000000"/>
                <w:sz w:val="18"/>
                <w:szCs w:val="18"/>
              </w:rPr>
            </w:pPr>
            <w:r>
              <w:rPr>
                <w:rFonts w:ascii="楷体_GB2312" w:eastAsia="楷体_GB2312" w:hAnsi="宋体" w:hint="eastAsia"/>
                <w:color w:val="000000"/>
                <w:sz w:val="18"/>
                <w:szCs w:val="18"/>
              </w:rPr>
              <w:t>院系两级毕业论文（设计）各项工作有计划、有布置、有落实，且有相应</w:t>
            </w:r>
            <w:r w:rsidRPr="00A269C6">
              <w:rPr>
                <w:rFonts w:ascii="楷体_GB2312" w:eastAsia="楷体_GB2312" w:hAnsi="宋体" w:hint="eastAsia"/>
                <w:color w:val="000000"/>
                <w:sz w:val="18"/>
                <w:szCs w:val="18"/>
              </w:rPr>
              <w:t>记录</w:t>
            </w:r>
            <w:r>
              <w:rPr>
                <w:rFonts w:ascii="楷体_GB2312" w:eastAsia="楷体_GB2312" w:hAnsi="宋体" w:hint="eastAsia"/>
                <w:color w:val="000000"/>
                <w:sz w:val="18"/>
                <w:szCs w:val="18"/>
              </w:rPr>
              <w:t>。</w:t>
            </w:r>
          </w:p>
        </w:tc>
        <w:tc>
          <w:tcPr>
            <w:tcW w:w="825"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17273F">
            <w:pPr>
              <w:spacing w:after="0" w:line="220" w:lineRule="exact"/>
              <w:jc w:val="center"/>
              <w:rPr>
                <w:rFonts w:ascii="楷体_GB2312" w:eastAsia="楷体_GB2312" w:hAnsi="宋体"/>
                <w:sz w:val="18"/>
                <w:szCs w:val="18"/>
              </w:rPr>
            </w:pPr>
            <w:r>
              <w:rPr>
                <w:rFonts w:ascii="楷体_GB2312" w:eastAsia="楷体_GB2312" w:hAnsi="宋体" w:hint="eastAsia"/>
                <w:sz w:val="18"/>
                <w:szCs w:val="18"/>
              </w:rPr>
              <w:t>10</w:t>
            </w:r>
          </w:p>
        </w:tc>
        <w:tc>
          <w:tcPr>
            <w:tcW w:w="1185"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0F6EC1">
            <w:pPr>
              <w:adjustRightInd/>
              <w:spacing w:after="0" w:line="220" w:lineRule="exact"/>
              <w:jc w:val="both"/>
              <w:rPr>
                <w:rFonts w:ascii="楷体_GB2312" w:eastAsia="楷体_GB2312" w:hAnsi="宋体"/>
                <w:sz w:val="18"/>
                <w:szCs w:val="18"/>
              </w:rPr>
            </w:pPr>
          </w:p>
        </w:tc>
        <w:tc>
          <w:tcPr>
            <w:tcW w:w="3463" w:type="dxa"/>
            <w:vMerge/>
            <w:tcBorders>
              <w:left w:val="single" w:sz="4" w:space="0" w:color="auto"/>
              <w:right w:val="single" w:sz="4" w:space="0" w:color="auto"/>
            </w:tcBorders>
            <w:vAlign w:val="center"/>
          </w:tcPr>
          <w:p w:rsidR="004B672B" w:rsidRPr="00A269C6" w:rsidRDefault="004B672B" w:rsidP="000F6EC1">
            <w:pPr>
              <w:adjustRightInd/>
              <w:spacing w:after="0" w:line="220" w:lineRule="exact"/>
              <w:jc w:val="both"/>
              <w:rPr>
                <w:rFonts w:ascii="楷体_GB2312" w:eastAsia="楷体_GB2312" w:hAnsi="宋体"/>
                <w:sz w:val="18"/>
                <w:szCs w:val="18"/>
              </w:rPr>
            </w:pPr>
          </w:p>
        </w:tc>
      </w:tr>
      <w:tr w:rsidR="004B672B" w:rsidRPr="00A269C6" w:rsidTr="00E04819">
        <w:trPr>
          <w:cantSplit/>
          <w:trHeight w:val="494"/>
          <w:jc w:val="center"/>
        </w:trPr>
        <w:tc>
          <w:tcPr>
            <w:tcW w:w="1316" w:type="dxa"/>
            <w:vMerge w:val="restart"/>
            <w:tcBorders>
              <w:left w:val="single" w:sz="4" w:space="0" w:color="auto"/>
              <w:right w:val="single" w:sz="4" w:space="0" w:color="auto"/>
            </w:tcBorders>
            <w:vAlign w:val="center"/>
          </w:tcPr>
          <w:p w:rsidR="004B672B" w:rsidRDefault="004B672B" w:rsidP="008E4940">
            <w:pPr>
              <w:spacing w:after="0" w:line="220" w:lineRule="exact"/>
              <w:jc w:val="center"/>
              <w:rPr>
                <w:rFonts w:ascii="楷体_GB2312" w:eastAsia="楷体_GB2312" w:hAnsi="宋体"/>
                <w:sz w:val="18"/>
                <w:szCs w:val="18"/>
              </w:rPr>
            </w:pPr>
            <w:r>
              <w:rPr>
                <w:rFonts w:ascii="楷体_GB2312" w:eastAsia="楷体_GB2312" w:hAnsi="宋体" w:hint="eastAsia"/>
                <w:sz w:val="18"/>
                <w:szCs w:val="18"/>
              </w:rPr>
              <w:t>论文指导</w:t>
            </w:r>
          </w:p>
          <w:p w:rsidR="004B672B" w:rsidRPr="00A269C6" w:rsidRDefault="004B672B" w:rsidP="008E4940">
            <w:pPr>
              <w:spacing w:after="0" w:line="220" w:lineRule="exact"/>
              <w:jc w:val="center"/>
              <w:rPr>
                <w:rFonts w:ascii="楷体_GB2312" w:eastAsia="楷体_GB2312" w:hAnsi="宋体"/>
                <w:color w:val="000000"/>
                <w:sz w:val="18"/>
                <w:szCs w:val="18"/>
              </w:rPr>
            </w:pPr>
            <w:r>
              <w:rPr>
                <w:rFonts w:ascii="楷体_GB2312" w:eastAsia="楷体_GB2312" w:hAnsi="宋体" w:hint="eastAsia"/>
                <w:sz w:val="18"/>
                <w:szCs w:val="18"/>
              </w:rPr>
              <w:t>（30分）</w:t>
            </w:r>
          </w:p>
        </w:tc>
        <w:tc>
          <w:tcPr>
            <w:tcW w:w="1418" w:type="dxa"/>
            <w:tcBorders>
              <w:top w:val="single" w:sz="4" w:space="0" w:color="auto"/>
              <w:left w:val="single" w:sz="4" w:space="0" w:color="auto"/>
              <w:bottom w:val="single" w:sz="4" w:space="0" w:color="auto"/>
              <w:right w:val="single" w:sz="4" w:space="0" w:color="auto"/>
            </w:tcBorders>
            <w:vAlign w:val="center"/>
          </w:tcPr>
          <w:p w:rsidR="004B672B" w:rsidRDefault="004B672B" w:rsidP="00DF76DE">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选题情况</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4B672B" w:rsidRDefault="00C01291" w:rsidP="0066571E">
            <w:pPr>
              <w:spacing w:after="0" w:line="220" w:lineRule="exact"/>
              <w:jc w:val="both"/>
              <w:rPr>
                <w:rFonts w:ascii="楷体_GB2312" w:eastAsia="楷体_GB2312" w:hAnsi="宋体"/>
                <w:color w:val="000000"/>
                <w:sz w:val="18"/>
                <w:szCs w:val="18"/>
              </w:rPr>
            </w:pPr>
            <w:r>
              <w:rPr>
                <w:rFonts w:ascii="楷体_GB2312" w:eastAsia="楷体_GB2312" w:hAnsi="宋体" w:hint="eastAsia"/>
                <w:sz w:val="18"/>
                <w:szCs w:val="18"/>
              </w:rPr>
              <w:t>严格执行选题程序；</w:t>
            </w:r>
            <w:r w:rsidR="004B672B">
              <w:rPr>
                <w:rFonts w:ascii="楷体_GB2312" w:eastAsia="楷体_GB2312" w:hAnsi="宋体" w:hint="eastAsia"/>
                <w:sz w:val="18"/>
                <w:szCs w:val="18"/>
              </w:rPr>
              <w:t>能够做到</w:t>
            </w:r>
            <w:r w:rsidR="004B672B">
              <w:rPr>
                <w:rFonts w:ascii="楷体_GB2312" w:eastAsia="楷体_GB2312" w:hAnsi="宋体" w:hint="eastAsia"/>
                <w:color w:val="000000"/>
                <w:sz w:val="18"/>
                <w:szCs w:val="18"/>
              </w:rPr>
              <w:t>一人</w:t>
            </w:r>
            <w:r w:rsidR="004B672B" w:rsidRPr="0066571E">
              <w:rPr>
                <w:rFonts w:ascii="楷体_GB2312" w:eastAsia="楷体_GB2312" w:hAnsi="宋体" w:hint="eastAsia"/>
                <w:sz w:val="18"/>
                <w:szCs w:val="18"/>
              </w:rPr>
              <w:t>一题</w:t>
            </w:r>
            <w:r w:rsidRPr="0066571E">
              <w:rPr>
                <w:rFonts w:ascii="楷体_GB2312" w:eastAsia="楷体_GB2312" w:hAnsi="宋体" w:hint="eastAsia"/>
                <w:sz w:val="18"/>
                <w:szCs w:val="18"/>
              </w:rPr>
              <w:t>；选题</w:t>
            </w:r>
            <w:r w:rsidR="0066571E" w:rsidRPr="0066571E">
              <w:rPr>
                <w:rFonts w:ascii="楷体_GB2312" w:eastAsia="楷体_GB2312" w:hAnsi="宋体" w:hint="eastAsia"/>
                <w:sz w:val="18"/>
                <w:szCs w:val="18"/>
              </w:rPr>
              <w:t>密切联系科研、生产、实验室建设或社会实际，促进学、研、产的结合</w:t>
            </w:r>
            <w:r w:rsidR="005B02CD" w:rsidRPr="0066571E">
              <w:rPr>
                <w:rFonts w:ascii="楷体_GB2312" w:eastAsia="楷体_GB2312" w:hAnsi="宋体" w:hint="eastAsia"/>
                <w:sz w:val="18"/>
                <w:szCs w:val="18"/>
              </w:rPr>
              <w:t>，</w:t>
            </w:r>
            <w:r w:rsidR="0066571E" w:rsidRPr="0066571E">
              <w:rPr>
                <w:rFonts w:ascii="楷体_GB2312" w:eastAsia="楷体_GB2312" w:hAnsi="宋体" w:hint="eastAsia"/>
                <w:sz w:val="18"/>
                <w:szCs w:val="18"/>
              </w:rPr>
              <w:t>论文类题目有一定的理论和现实意义，具有学术价值，设计类题目具有实用价值。</w:t>
            </w:r>
          </w:p>
        </w:tc>
        <w:tc>
          <w:tcPr>
            <w:tcW w:w="825" w:type="dxa"/>
            <w:tcBorders>
              <w:top w:val="single" w:sz="4" w:space="0" w:color="auto"/>
              <w:left w:val="single" w:sz="4" w:space="0" w:color="auto"/>
              <w:bottom w:val="single" w:sz="4" w:space="0" w:color="auto"/>
              <w:right w:val="single" w:sz="4" w:space="0" w:color="auto"/>
            </w:tcBorders>
            <w:vAlign w:val="center"/>
          </w:tcPr>
          <w:p w:rsidR="004B672B" w:rsidRDefault="00C01291" w:rsidP="0017273F">
            <w:pPr>
              <w:spacing w:after="0" w:line="220" w:lineRule="exact"/>
              <w:jc w:val="center"/>
              <w:rPr>
                <w:rFonts w:ascii="楷体_GB2312" w:eastAsia="楷体_GB2312" w:hAnsi="宋体"/>
                <w:sz w:val="18"/>
                <w:szCs w:val="18"/>
              </w:rPr>
            </w:pPr>
            <w:r>
              <w:rPr>
                <w:rFonts w:ascii="楷体_GB2312" w:eastAsia="楷体_GB2312" w:hAnsi="宋体" w:hint="eastAsia"/>
                <w:sz w:val="18"/>
                <w:szCs w:val="18"/>
              </w:rPr>
              <w:t>10</w:t>
            </w:r>
          </w:p>
        </w:tc>
        <w:tc>
          <w:tcPr>
            <w:tcW w:w="1185"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0F6EC1">
            <w:pPr>
              <w:adjustRightInd/>
              <w:spacing w:after="0" w:line="220" w:lineRule="exact"/>
              <w:jc w:val="both"/>
              <w:rPr>
                <w:rFonts w:ascii="楷体_GB2312" w:eastAsia="楷体_GB2312" w:hAnsi="宋体"/>
                <w:sz w:val="18"/>
                <w:szCs w:val="18"/>
              </w:rPr>
            </w:pPr>
          </w:p>
        </w:tc>
        <w:tc>
          <w:tcPr>
            <w:tcW w:w="3463" w:type="dxa"/>
            <w:vMerge/>
            <w:tcBorders>
              <w:left w:val="single" w:sz="4" w:space="0" w:color="auto"/>
              <w:right w:val="single" w:sz="4" w:space="0" w:color="auto"/>
            </w:tcBorders>
            <w:vAlign w:val="center"/>
          </w:tcPr>
          <w:p w:rsidR="004B672B" w:rsidRPr="00A269C6" w:rsidRDefault="004B672B" w:rsidP="000F6EC1">
            <w:pPr>
              <w:adjustRightInd/>
              <w:spacing w:after="0" w:line="220" w:lineRule="exact"/>
              <w:jc w:val="both"/>
              <w:rPr>
                <w:rFonts w:ascii="楷体_GB2312" w:eastAsia="楷体_GB2312" w:hAnsi="宋体"/>
                <w:sz w:val="18"/>
                <w:szCs w:val="18"/>
              </w:rPr>
            </w:pPr>
          </w:p>
        </w:tc>
      </w:tr>
      <w:tr w:rsidR="004B672B" w:rsidRPr="00A269C6" w:rsidTr="00E04819">
        <w:trPr>
          <w:cantSplit/>
          <w:trHeight w:val="416"/>
          <w:jc w:val="center"/>
        </w:trPr>
        <w:tc>
          <w:tcPr>
            <w:tcW w:w="1316" w:type="dxa"/>
            <w:vMerge/>
            <w:tcBorders>
              <w:left w:val="single" w:sz="4" w:space="0" w:color="auto"/>
              <w:right w:val="single" w:sz="4" w:space="0" w:color="auto"/>
            </w:tcBorders>
            <w:vAlign w:val="center"/>
          </w:tcPr>
          <w:p w:rsidR="004B672B" w:rsidRPr="00A269C6" w:rsidRDefault="004B672B" w:rsidP="008E4940">
            <w:pPr>
              <w:spacing w:after="0" w:line="220" w:lineRule="exact"/>
              <w:jc w:val="center"/>
              <w:rPr>
                <w:rFonts w:ascii="楷体_GB2312" w:eastAsia="楷体_GB2312" w:hAnsi="宋体"/>
                <w:sz w:val="18"/>
                <w:szCs w:val="18"/>
              </w:rPr>
            </w:pPr>
          </w:p>
        </w:tc>
        <w:tc>
          <w:tcPr>
            <w:tcW w:w="1418" w:type="dxa"/>
            <w:tcBorders>
              <w:top w:val="single" w:sz="4" w:space="0" w:color="auto"/>
              <w:left w:val="single" w:sz="4" w:space="0" w:color="auto"/>
              <w:right w:val="single" w:sz="4" w:space="0" w:color="auto"/>
            </w:tcBorders>
            <w:vAlign w:val="center"/>
          </w:tcPr>
          <w:p w:rsidR="004B672B" w:rsidRPr="00F93022" w:rsidRDefault="004B672B" w:rsidP="003439BF">
            <w:pPr>
              <w:spacing w:after="0" w:line="220" w:lineRule="exact"/>
              <w:jc w:val="center"/>
              <w:rPr>
                <w:rFonts w:ascii="楷体_GB2312" w:eastAsia="楷体_GB2312" w:hAnsi="宋体"/>
                <w:spacing w:val="15"/>
                <w:sz w:val="18"/>
                <w:szCs w:val="18"/>
              </w:rPr>
            </w:pPr>
            <w:r w:rsidRPr="00F93022">
              <w:rPr>
                <w:rFonts w:ascii="楷体_GB2312" w:eastAsia="楷体_GB2312" w:hAnsi="宋体" w:hint="eastAsia"/>
                <w:spacing w:val="15"/>
                <w:sz w:val="18"/>
                <w:szCs w:val="18"/>
              </w:rPr>
              <w:t>指导教师</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4B672B" w:rsidRPr="0066571E" w:rsidRDefault="0066571E" w:rsidP="0066571E">
            <w:pPr>
              <w:spacing w:after="0" w:line="220" w:lineRule="exact"/>
              <w:rPr>
                <w:rFonts w:ascii="楷体_GB2312" w:eastAsia="楷体_GB2312" w:hAnsi="宋体"/>
                <w:b/>
                <w:spacing w:val="15"/>
                <w:sz w:val="18"/>
                <w:szCs w:val="18"/>
              </w:rPr>
            </w:pPr>
            <w:r w:rsidRPr="0066571E">
              <w:rPr>
                <w:rFonts w:ascii="楷体_GB2312" w:eastAsia="楷体_GB2312" w:hAnsi="宋体" w:hint="eastAsia"/>
                <w:color w:val="000000"/>
                <w:sz w:val="18"/>
                <w:szCs w:val="18"/>
              </w:rPr>
              <w:t>指导教师由中级及以上职称或具有硕士研究生及以上学历并经学院批准的教师担任，聘请校外指导教师符合学校规定，并由学院审查、批准；每位指导教师指导学生不超过6人。</w:t>
            </w:r>
          </w:p>
        </w:tc>
        <w:tc>
          <w:tcPr>
            <w:tcW w:w="825" w:type="dxa"/>
            <w:tcBorders>
              <w:top w:val="single" w:sz="4" w:space="0" w:color="auto"/>
              <w:left w:val="single" w:sz="4" w:space="0" w:color="auto"/>
              <w:bottom w:val="single" w:sz="4" w:space="0" w:color="auto"/>
              <w:right w:val="single" w:sz="4" w:space="0" w:color="auto"/>
            </w:tcBorders>
            <w:vAlign w:val="center"/>
          </w:tcPr>
          <w:p w:rsidR="004B672B" w:rsidRPr="00A269C6" w:rsidRDefault="0066571E" w:rsidP="0017273F">
            <w:pPr>
              <w:spacing w:after="0" w:line="220" w:lineRule="exact"/>
              <w:jc w:val="center"/>
              <w:rPr>
                <w:rFonts w:ascii="楷体_GB2312" w:eastAsia="楷体_GB2312" w:hAnsi="宋体"/>
                <w:sz w:val="18"/>
                <w:szCs w:val="18"/>
              </w:rPr>
            </w:pPr>
            <w:r>
              <w:rPr>
                <w:rFonts w:ascii="楷体_GB2312" w:eastAsia="楷体_GB2312" w:hAnsi="宋体" w:hint="eastAsia"/>
                <w:sz w:val="18"/>
                <w:szCs w:val="18"/>
              </w:rPr>
              <w:t>10</w:t>
            </w:r>
          </w:p>
        </w:tc>
        <w:tc>
          <w:tcPr>
            <w:tcW w:w="1185"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0F6EC1">
            <w:pPr>
              <w:adjustRightInd/>
              <w:spacing w:after="0" w:line="220" w:lineRule="exact"/>
              <w:jc w:val="both"/>
              <w:rPr>
                <w:rFonts w:ascii="楷体_GB2312" w:eastAsia="楷体_GB2312" w:hAnsi="宋体"/>
                <w:sz w:val="18"/>
                <w:szCs w:val="18"/>
              </w:rPr>
            </w:pPr>
          </w:p>
        </w:tc>
        <w:tc>
          <w:tcPr>
            <w:tcW w:w="3463" w:type="dxa"/>
            <w:vMerge/>
            <w:tcBorders>
              <w:left w:val="single" w:sz="4" w:space="0" w:color="auto"/>
              <w:right w:val="single" w:sz="4" w:space="0" w:color="auto"/>
            </w:tcBorders>
            <w:vAlign w:val="center"/>
          </w:tcPr>
          <w:p w:rsidR="004B672B" w:rsidRPr="00A269C6" w:rsidRDefault="004B672B" w:rsidP="000F6EC1">
            <w:pPr>
              <w:adjustRightInd/>
              <w:spacing w:after="0" w:line="220" w:lineRule="exact"/>
              <w:jc w:val="both"/>
              <w:rPr>
                <w:rFonts w:ascii="楷体_GB2312" w:eastAsia="楷体_GB2312" w:hAnsi="宋体"/>
                <w:sz w:val="18"/>
                <w:szCs w:val="18"/>
              </w:rPr>
            </w:pPr>
          </w:p>
        </w:tc>
      </w:tr>
      <w:tr w:rsidR="004B672B" w:rsidRPr="00A269C6" w:rsidTr="00E04819">
        <w:trPr>
          <w:cantSplit/>
          <w:trHeight w:val="674"/>
          <w:jc w:val="center"/>
        </w:trPr>
        <w:tc>
          <w:tcPr>
            <w:tcW w:w="1316" w:type="dxa"/>
            <w:vMerge/>
            <w:tcBorders>
              <w:left w:val="single" w:sz="4" w:space="0" w:color="auto"/>
              <w:bottom w:val="single" w:sz="4" w:space="0" w:color="auto"/>
              <w:right w:val="single" w:sz="4" w:space="0" w:color="auto"/>
            </w:tcBorders>
            <w:vAlign w:val="center"/>
          </w:tcPr>
          <w:p w:rsidR="004B672B" w:rsidRPr="00A269C6" w:rsidRDefault="004B672B" w:rsidP="008E4940">
            <w:pPr>
              <w:adjustRightInd/>
              <w:spacing w:after="0" w:line="220" w:lineRule="exact"/>
              <w:jc w:val="center"/>
              <w:rPr>
                <w:rFonts w:ascii="楷体_GB2312" w:eastAsia="楷体_GB2312" w:hAnsi="宋体"/>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303E69">
            <w:pPr>
              <w:adjustRightInd/>
              <w:spacing w:after="0" w:line="220" w:lineRule="exact"/>
              <w:jc w:val="center"/>
              <w:rPr>
                <w:rFonts w:ascii="楷体_GB2312" w:eastAsia="楷体_GB2312" w:hAnsi="宋体"/>
                <w:spacing w:val="15"/>
                <w:sz w:val="18"/>
                <w:szCs w:val="18"/>
              </w:rPr>
            </w:pPr>
            <w:r>
              <w:rPr>
                <w:rFonts w:ascii="楷体_GB2312" w:eastAsia="楷体_GB2312" w:hAnsi="宋体" w:hint="eastAsia"/>
                <w:spacing w:val="15"/>
                <w:sz w:val="18"/>
                <w:szCs w:val="18"/>
              </w:rPr>
              <w:t>指导过程</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4B672B" w:rsidRPr="00A269C6" w:rsidRDefault="004B672B" w:rsidP="00C01291">
            <w:pPr>
              <w:adjustRightInd/>
              <w:spacing w:after="0" w:line="220" w:lineRule="exact"/>
              <w:jc w:val="both"/>
              <w:rPr>
                <w:rFonts w:ascii="楷体_GB2312" w:eastAsia="楷体_GB2312" w:hAnsi="宋体"/>
                <w:spacing w:val="15"/>
                <w:sz w:val="18"/>
                <w:szCs w:val="18"/>
              </w:rPr>
            </w:pPr>
            <w:r w:rsidRPr="00A269C6">
              <w:rPr>
                <w:rFonts w:ascii="楷体_GB2312" w:eastAsia="楷体_GB2312" w:hAnsi="宋体" w:hint="eastAsia"/>
                <w:bCs/>
                <w:color w:val="000000"/>
                <w:sz w:val="18"/>
                <w:szCs w:val="18"/>
              </w:rPr>
              <w:t>指导</w:t>
            </w:r>
            <w:r w:rsidRPr="00A269C6">
              <w:rPr>
                <w:rFonts w:ascii="楷体_GB2312" w:eastAsia="楷体_GB2312" w:hAnsi="宋体" w:hint="eastAsia"/>
                <w:color w:val="000000"/>
                <w:sz w:val="18"/>
                <w:szCs w:val="18"/>
              </w:rPr>
              <w:t>教师</w:t>
            </w:r>
            <w:r>
              <w:rPr>
                <w:rFonts w:ascii="楷体_GB2312" w:eastAsia="楷体_GB2312" w:hAnsi="宋体" w:hint="eastAsia"/>
                <w:color w:val="000000"/>
                <w:sz w:val="18"/>
                <w:szCs w:val="18"/>
              </w:rPr>
              <w:t>能够</w:t>
            </w:r>
            <w:r w:rsidRPr="00A269C6">
              <w:rPr>
                <w:rFonts w:ascii="楷体_GB2312" w:eastAsia="楷体_GB2312" w:hAnsi="宋体" w:hint="eastAsia"/>
                <w:color w:val="000000"/>
                <w:sz w:val="18"/>
                <w:szCs w:val="18"/>
              </w:rPr>
              <w:t>严格履行指导职责，</w:t>
            </w:r>
            <w:r w:rsidRPr="00A269C6">
              <w:rPr>
                <w:rFonts w:ascii="楷体_GB2312" w:eastAsia="楷体_GB2312" w:hAnsi="宋体" w:hint="eastAsia"/>
                <w:sz w:val="18"/>
                <w:szCs w:val="18"/>
              </w:rPr>
              <w:t>选题、开题、初稿、定稿等</w:t>
            </w:r>
            <w:r>
              <w:rPr>
                <w:rFonts w:ascii="楷体_GB2312" w:eastAsia="楷体_GB2312" w:hAnsi="宋体" w:hint="eastAsia"/>
                <w:color w:val="000000"/>
                <w:sz w:val="18"/>
                <w:szCs w:val="18"/>
              </w:rPr>
              <w:t>各环节</w:t>
            </w:r>
            <w:r w:rsidRPr="00A269C6">
              <w:rPr>
                <w:rFonts w:ascii="楷体_GB2312" w:eastAsia="楷体_GB2312" w:hAnsi="宋体" w:hint="eastAsia"/>
                <w:color w:val="000000"/>
                <w:sz w:val="18"/>
                <w:szCs w:val="18"/>
              </w:rPr>
              <w:t>指导到位，</w:t>
            </w:r>
            <w:r>
              <w:rPr>
                <w:rFonts w:ascii="楷体_GB2312" w:eastAsia="楷体_GB2312" w:hAnsi="宋体" w:hint="eastAsia"/>
                <w:color w:val="000000"/>
                <w:sz w:val="18"/>
                <w:szCs w:val="18"/>
              </w:rPr>
              <w:t>记载</w:t>
            </w:r>
            <w:r>
              <w:rPr>
                <w:rFonts w:ascii="楷体_GB2312" w:eastAsia="楷体_GB2312" w:hAnsi="宋体" w:hint="eastAsia"/>
                <w:spacing w:val="15"/>
                <w:sz w:val="18"/>
                <w:szCs w:val="18"/>
              </w:rPr>
              <w:t>规范详细。</w:t>
            </w:r>
            <w:r w:rsidRPr="006408E6">
              <w:rPr>
                <w:rFonts w:ascii="楷体_GB2312" w:eastAsia="楷体_GB2312" w:hAnsi="宋体" w:hint="eastAsia"/>
                <w:b/>
                <w:color w:val="000000"/>
                <w:sz w:val="18"/>
                <w:szCs w:val="18"/>
              </w:rPr>
              <w:t>（</w:t>
            </w:r>
            <w:r w:rsidRPr="004958A4">
              <w:rPr>
                <w:rFonts w:ascii="楷体_GB2312" w:eastAsia="楷体_GB2312" w:hAnsi="宋体" w:hint="eastAsia"/>
                <w:b/>
                <w:spacing w:val="15"/>
                <w:sz w:val="18"/>
                <w:szCs w:val="18"/>
              </w:rPr>
              <w:t>在教务处学术不端抽检中出现不合格的一票否决，</w:t>
            </w:r>
            <w:r>
              <w:rPr>
                <w:rFonts w:ascii="楷体_GB2312" w:eastAsia="楷体_GB2312" w:hAnsi="宋体" w:hint="eastAsia"/>
                <w:b/>
                <w:spacing w:val="15"/>
                <w:sz w:val="18"/>
                <w:szCs w:val="18"/>
              </w:rPr>
              <w:t>得0分</w:t>
            </w:r>
            <w:r w:rsidRPr="004958A4">
              <w:rPr>
                <w:rFonts w:ascii="楷体_GB2312" w:eastAsia="楷体_GB2312" w:hAnsi="宋体" w:hint="eastAsia"/>
                <w:b/>
                <w:spacing w:val="15"/>
                <w:sz w:val="18"/>
                <w:szCs w:val="18"/>
              </w:rPr>
              <w:t>）</w:t>
            </w:r>
          </w:p>
        </w:tc>
        <w:tc>
          <w:tcPr>
            <w:tcW w:w="825" w:type="dxa"/>
            <w:tcBorders>
              <w:top w:val="single" w:sz="4" w:space="0" w:color="auto"/>
              <w:left w:val="single" w:sz="4" w:space="0" w:color="auto"/>
              <w:bottom w:val="single" w:sz="4" w:space="0" w:color="auto"/>
              <w:right w:val="single" w:sz="4" w:space="0" w:color="auto"/>
            </w:tcBorders>
            <w:vAlign w:val="center"/>
          </w:tcPr>
          <w:p w:rsidR="004B672B" w:rsidRPr="00A269C6" w:rsidRDefault="0066571E" w:rsidP="00A26ED0">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10</w:t>
            </w:r>
          </w:p>
        </w:tc>
        <w:tc>
          <w:tcPr>
            <w:tcW w:w="1185"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0F6EC1">
            <w:pPr>
              <w:adjustRightInd/>
              <w:spacing w:after="0" w:line="220" w:lineRule="exact"/>
              <w:jc w:val="both"/>
              <w:rPr>
                <w:rFonts w:ascii="楷体_GB2312" w:eastAsia="楷体_GB2312" w:hAnsi="宋体"/>
                <w:sz w:val="18"/>
                <w:szCs w:val="18"/>
              </w:rPr>
            </w:pPr>
          </w:p>
        </w:tc>
        <w:tc>
          <w:tcPr>
            <w:tcW w:w="3463" w:type="dxa"/>
            <w:vMerge/>
            <w:tcBorders>
              <w:left w:val="single" w:sz="4" w:space="0" w:color="auto"/>
              <w:right w:val="single" w:sz="4" w:space="0" w:color="auto"/>
            </w:tcBorders>
            <w:vAlign w:val="center"/>
          </w:tcPr>
          <w:p w:rsidR="004B672B" w:rsidRPr="00A269C6" w:rsidRDefault="004B672B" w:rsidP="000F6EC1">
            <w:pPr>
              <w:adjustRightInd/>
              <w:spacing w:after="0" w:line="220" w:lineRule="exact"/>
              <w:jc w:val="both"/>
              <w:rPr>
                <w:rFonts w:ascii="楷体_GB2312" w:eastAsia="楷体_GB2312" w:hAnsi="宋体"/>
                <w:sz w:val="18"/>
                <w:szCs w:val="18"/>
              </w:rPr>
            </w:pPr>
          </w:p>
        </w:tc>
      </w:tr>
      <w:tr w:rsidR="004B672B" w:rsidRPr="00A269C6" w:rsidTr="00E04819">
        <w:trPr>
          <w:cantSplit/>
          <w:trHeight w:val="580"/>
          <w:jc w:val="center"/>
        </w:trPr>
        <w:tc>
          <w:tcPr>
            <w:tcW w:w="1316" w:type="dxa"/>
            <w:vMerge w:val="restart"/>
            <w:tcBorders>
              <w:top w:val="single" w:sz="4" w:space="0" w:color="auto"/>
              <w:left w:val="single" w:sz="4" w:space="0" w:color="auto"/>
              <w:right w:val="single" w:sz="4" w:space="0" w:color="auto"/>
            </w:tcBorders>
            <w:vAlign w:val="center"/>
          </w:tcPr>
          <w:p w:rsidR="004B672B" w:rsidRDefault="004B672B" w:rsidP="008E4940">
            <w:pPr>
              <w:adjustRightInd/>
              <w:spacing w:after="0" w:line="220" w:lineRule="exact"/>
              <w:jc w:val="center"/>
              <w:rPr>
                <w:rFonts w:ascii="楷体_GB2312" w:eastAsia="楷体_GB2312" w:hAnsi="宋体"/>
                <w:sz w:val="18"/>
                <w:szCs w:val="18"/>
              </w:rPr>
            </w:pPr>
            <w:r w:rsidRPr="00A269C6">
              <w:rPr>
                <w:rFonts w:ascii="楷体_GB2312" w:eastAsia="楷体_GB2312" w:hAnsi="宋体" w:hint="eastAsia"/>
                <w:sz w:val="18"/>
                <w:szCs w:val="18"/>
              </w:rPr>
              <w:t>答</w:t>
            </w:r>
            <w:r>
              <w:rPr>
                <w:rFonts w:ascii="楷体_GB2312" w:eastAsia="楷体_GB2312" w:hAnsi="宋体" w:hint="eastAsia"/>
                <w:sz w:val="18"/>
                <w:szCs w:val="18"/>
              </w:rPr>
              <w:t xml:space="preserve">      </w:t>
            </w:r>
            <w:r w:rsidRPr="00A269C6">
              <w:rPr>
                <w:rFonts w:ascii="楷体_GB2312" w:eastAsia="楷体_GB2312" w:hAnsi="宋体" w:hint="eastAsia"/>
                <w:sz w:val="18"/>
                <w:szCs w:val="18"/>
              </w:rPr>
              <w:t>辩</w:t>
            </w:r>
          </w:p>
          <w:p w:rsidR="004B672B" w:rsidRPr="00A269C6" w:rsidRDefault="004B672B" w:rsidP="008E4940">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（15分）</w:t>
            </w:r>
          </w:p>
        </w:tc>
        <w:tc>
          <w:tcPr>
            <w:tcW w:w="1418"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A26ED0">
            <w:pPr>
              <w:adjustRightInd/>
              <w:spacing w:after="0" w:line="220" w:lineRule="exact"/>
              <w:jc w:val="center"/>
              <w:rPr>
                <w:rFonts w:ascii="楷体_GB2312" w:eastAsia="楷体_GB2312" w:hAnsi="宋体"/>
                <w:color w:val="000000"/>
                <w:sz w:val="18"/>
                <w:szCs w:val="18"/>
              </w:rPr>
            </w:pPr>
            <w:r>
              <w:rPr>
                <w:rFonts w:ascii="楷体_GB2312" w:eastAsia="楷体_GB2312" w:hAnsi="宋体" w:hint="eastAsia"/>
                <w:color w:val="000000"/>
                <w:sz w:val="18"/>
                <w:szCs w:val="18"/>
              </w:rPr>
              <w:t>答辩组织机构</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4B672B" w:rsidRPr="00A269C6" w:rsidRDefault="00F93022" w:rsidP="00F93022">
            <w:pPr>
              <w:spacing w:after="0" w:line="220" w:lineRule="exact"/>
              <w:jc w:val="both"/>
              <w:rPr>
                <w:rFonts w:ascii="楷体_GB2312" w:eastAsia="楷体_GB2312" w:hAnsi="宋体"/>
                <w:color w:val="000000"/>
                <w:sz w:val="18"/>
                <w:szCs w:val="18"/>
              </w:rPr>
            </w:pPr>
            <w:r>
              <w:rPr>
                <w:rFonts w:ascii="楷体_GB2312" w:eastAsia="楷体_GB2312" w:hAnsi="宋体" w:hint="eastAsia"/>
                <w:color w:val="000000"/>
                <w:sz w:val="18"/>
                <w:szCs w:val="18"/>
              </w:rPr>
              <w:t>成立符合学校要求的</w:t>
            </w:r>
            <w:r w:rsidR="004B672B" w:rsidRPr="00A269C6">
              <w:rPr>
                <w:rFonts w:ascii="楷体_GB2312" w:eastAsia="楷体_GB2312" w:hAnsi="宋体" w:hint="eastAsia"/>
                <w:color w:val="000000"/>
                <w:sz w:val="18"/>
                <w:szCs w:val="18"/>
              </w:rPr>
              <w:t>论文答辩</w:t>
            </w:r>
            <w:r w:rsidR="004B672B">
              <w:rPr>
                <w:rFonts w:ascii="楷体_GB2312" w:eastAsia="楷体_GB2312" w:hAnsi="宋体" w:hint="eastAsia"/>
                <w:color w:val="000000"/>
                <w:sz w:val="18"/>
                <w:szCs w:val="18"/>
              </w:rPr>
              <w:t>委员会</w:t>
            </w:r>
            <w:r w:rsidR="004B672B" w:rsidRPr="00A269C6">
              <w:rPr>
                <w:rFonts w:ascii="楷体_GB2312" w:eastAsia="楷体_GB2312" w:hAnsi="宋体" w:hint="eastAsia"/>
                <w:color w:val="000000"/>
                <w:sz w:val="18"/>
                <w:szCs w:val="18"/>
              </w:rPr>
              <w:t>和答辩小组</w:t>
            </w:r>
            <w:r w:rsidR="004B672B">
              <w:rPr>
                <w:rFonts w:ascii="楷体_GB2312" w:eastAsia="楷体_GB2312" w:hAnsi="宋体" w:hint="eastAsia"/>
                <w:color w:val="000000"/>
                <w:sz w:val="18"/>
                <w:szCs w:val="18"/>
              </w:rPr>
              <w:t>，</w:t>
            </w:r>
            <w:r>
              <w:rPr>
                <w:rFonts w:ascii="楷体_GB2312" w:eastAsia="楷体_GB2312" w:hAnsi="宋体" w:hint="eastAsia"/>
                <w:color w:val="000000"/>
                <w:sz w:val="18"/>
                <w:szCs w:val="18"/>
              </w:rPr>
              <w:t>答辩委员会由副教授及以上职称教师组成，</w:t>
            </w:r>
            <w:r w:rsidR="004B672B" w:rsidRPr="00A269C6">
              <w:rPr>
                <w:rFonts w:ascii="楷体_GB2312" w:eastAsia="楷体_GB2312" w:hAnsi="宋体" w:hint="eastAsia"/>
                <w:color w:val="000000"/>
                <w:sz w:val="18"/>
                <w:szCs w:val="18"/>
              </w:rPr>
              <w:t>答辩小组组长</w:t>
            </w:r>
            <w:r>
              <w:rPr>
                <w:rFonts w:ascii="楷体_GB2312" w:eastAsia="楷体_GB2312" w:hAnsi="宋体" w:hint="eastAsia"/>
                <w:color w:val="000000"/>
                <w:sz w:val="18"/>
                <w:szCs w:val="18"/>
              </w:rPr>
              <w:t>由副教授及以上职称教师担任，</w:t>
            </w:r>
            <w:r w:rsidR="004B672B" w:rsidRPr="00A269C6">
              <w:rPr>
                <w:rFonts w:ascii="楷体_GB2312" w:eastAsia="楷体_GB2312" w:hAnsi="宋体" w:hint="eastAsia"/>
                <w:color w:val="000000"/>
                <w:sz w:val="18"/>
                <w:szCs w:val="18"/>
              </w:rPr>
              <w:t>成员均为</w:t>
            </w:r>
            <w:r w:rsidR="004B672B">
              <w:rPr>
                <w:rFonts w:ascii="楷体_GB2312" w:eastAsia="楷体_GB2312" w:hAnsi="宋体" w:hint="eastAsia"/>
                <w:color w:val="000000"/>
                <w:sz w:val="18"/>
                <w:szCs w:val="18"/>
              </w:rPr>
              <w:t>中级及以上职称。</w:t>
            </w:r>
            <w:r w:rsidR="00C01291">
              <w:rPr>
                <w:rFonts w:ascii="楷体_GB2312" w:eastAsia="楷体_GB2312" w:hAnsi="宋体" w:hint="eastAsia"/>
                <w:b/>
                <w:color w:val="000000"/>
                <w:sz w:val="18"/>
                <w:szCs w:val="18"/>
              </w:rPr>
              <w:t xml:space="preserve"> </w:t>
            </w:r>
          </w:p>
        </w:tc>
        <w:tc>
          <w:tcPr>
            <w:tcW w:w="825"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17273F">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5</w:t>
            </w:r>
          </w:p>
        </w:tc>
        <w:tc>
          <w:tcPr>
            <w:tcW w:w="1185" w:type="dxa"/>
            <w:tcBorders>
              <w:top w:val="single" w:sz="4" w:space="0" w:color="auto"/>
              <w:left w:val="single" w:sz="4" w:space="0" w:color="auto"/>
              <w:bottom w:val="single" w:sz="4" w:space="0" w:color="auto"/>
              <w:right w:val="single" w:sz="4" w:space="0" w:color="auto"/>
            </w:tcBorders>
            <w:vAlign w:val="center"/>
          </w:tcPr>
          <w:p w:rsidR="004B672B" w:rsidRPr="0001555A" w:rsidRDefault="004B672B" w:rsidP="000F6EC1">
            <w:pPr>
              <w:adjustRightInd/>
              <w:spacing w:after="0" w:line="220" w:lineRule="exact"/>
              <w:jc w:val="both"/>
              <w:rPr>
                <w:rFonts w:ascii="楷体_GB2312" w:eastAsia="楷体_GB2312" w:hAnsi="宋体"/>
                <w:sz w:val="18"/>
                <w:szCs w:val="18"/>
              </w:rPr>
            </w:pPr>
          </w:p>
        </w:tc>
        <w:tc>
          <w:tcPr>
            <w:tcW w:w="3463" w:type="dxa"/>
            <w:vMerge/>
            <w:tcBorders>
              <w:left w:val="single" w:sz="4" w:space="0" w:color="auto"/>
              <w:right w:val="single" w:sz="4" w:space="0" w:color="auto"/>
            </w:tcBorders>
            <w:vAlign w:val="center"/>
          </w:tcPr>
          <w:p w:rsidR="004B672B" w:rsidRPr="0001555A" w:rsidRDefault="004B672B" w:rsidP="000F6EC1">
            <w:pPr>
              <w:adjustRightInd/>
              <w:spacing w:after="0" w:line="220" w:lineRule="exact"/>
              <w:jc w:val="both"/>
              <w:rPr>
                <w:rFonts w:ascii="楷体_GB2312" w:eastAsia="楷体_GB2312" w:hAnsi="宋体"/>
                <w:sz w:val="18"/>
                <w:szCs w:val="18"/>
              </w:rPr>
            </w:pPr>
          </w:p>
        </w:tc>
      </w:tr>
      <w:tr w:rsidR="004B672B" w:rsidRPr="00A269C6" w:rsidTr="00E04819">
        <w:trPr>
          <w:cantSplit/>
          <w:trHeight w:val="546"/>
          <w:jc w:val="center"/>
        </w:trPr>
        <w:tc>
          <w:tcPr>
            <w:tcW w:w="1316" w:type="dxa"/>
            <w:vMerge/>
            <w:tcBorders>
              <w:left w:val="single" w:sz="4" w:space="0" w:color="auto"/>
              <w:bottom w:val="single" w:sz="4" w:space="0" w:color="auto"/>
              <w:right w:val="single" w:sz="4" w:space="0" w:color="auto"/>
            </w:tcBorders>
            <w:vAlign w:val="center"/>
          </w:tcPr>
          <w:p w:rsidR="004B672B" w:rsidRPr="00A269C6" w:rsidRDefault="004B672B" w:rsidP="008E4940">
            <w:pPr>
              <w:adjustRightInd/>
              <w:spacing w:after="0" w:line="220" w:lineRule="exact"/>
              <w:jc w:val="center"/>
              <w:rPr>
                <w:rFonts w:ascii="楷体_GB2312" w:eastAsia="楷体_GB2312" w:hAnsi="宋体"/>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695852">
            <w:pPr>
              <w:adjustRightInd/>
              <w:spacing w:after="0" w:line="220" w:lineRule="exact"/>
              <w:ind w:firstLineChars="200" w:firstLine="360"/>
              <w:jc w:val="both"/>
              <w:rPr>
                <w:rFonts w:ascii="楷体_GB2312" w:eastAsia="楷体_GB2312" w:hAnsi="宋体"/>
                <w:color w:val="000000"/>
                <w:sz w:val="18"/>
                <w:szCs w:val="18"/>
              </w:rPr>
            </w:pPr>
            <w:r>
              <w:rPr>
                <w:rFonts w:ascii="楷体_GB2312" w:eastAsia="楷体_GB2312" w:hAnsi="宋体" w:hint="eastAsia"/>
                <w:color w:val="000000"/>
                <w:sz w:val="18"/>
                <w:szCs w:val="18"/>
              </w:rPr>
              <w:t>答辩过程</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4B672B" w:rsidRPr="00A269C6" w:rsidRDefault="004B672B" w:rsidP="00C01291">
            <w:pPr>
              <w:adjustRightInd/>
              <w:spacing w:after="0" w:line="220" w:lineRule="exact"/>
              <w:jc w:val="both"/>
              <w:rPr>
                <w:rFonts w:ascii="楷体_GB2312" w:eastAsia="楷体_GB2312" w:hAnsi="宋体"/>
                <w:color w:val="000000"/>
                <w:sz w:val="18"/>
                <w:szCs w:val="18"/>
              </w:rPr>
            </w:pPr>
            <w:r w:rsidRPr="00A269C6">
              <w:rPr>
                <w:rFonts w:ascii="楷体_GB2312" w:eastAsia="楷体_GB2312" w:hAnsi="宋体" w:hint="eastAsia"/>
                <w:color w:val="000000"/>
                <w:sz w:val="18"/>
                <w:szCs w:val="18"/>
              </w:rPr>
              <w:t>答辩</w:t>
            </w:r>
            <w:r>
              <w:rPr>
                <w:rFonts w:ascii="楷体_GB2312" w:eastAsia="楷体_GB2312" w:hAnsi="宋体" w:hint="eastAsia"/>
                <w:color w:val="000000"/>
                <w:sz w:val="18"/>
                <w:szCs w:val="18"/>
              </w:rPr>
              <w:t>前资格审查严格；答辩工作严格按程序进行，有规范详细的</w:t>
            </w:r>
            <w:r w:rsidRPr="00A269C6">
              <w:rPr>
                <w:rFonts w:ascii="楷体_GB2312" w:eastAsia="楷体_GB2312" w:hAnsi="宋体" w:hint="eastAsia"/>
                <w:color w:val="000000"/>
                <w:sz w:val="18"/>
                <w:szCs w:val="18"/>
              </w:rPr>
              <w:t>答辩过程记录</w:t>
            </w:r>
            <w:r>
              <w:rPr>
                <w:rFonts w:ascii="楷体_GB2312" w:eastAsia="楷体_GB2312" w:hAnsi="宋体" w:hint="eastAsia"/>
                <w:color w:val="000000"/>
                <w:sz w:val="18"/>
                <w:szCs w:val="18"/>
              </w:rPr>
              <w:t>。</w:t>
            </w:r>
          </w:p>
        </w:tc>
        <w:tc>
          <w:tcPr>
            <w:tcW w:w="825" w:type="dxa"/>
            <w:tcBorders>
              <w:top w:val="single" w:sz="4" w:space="0" w:color="auto"/>
              <w:left w:val="single" w:sz="4" w:space="0" w:color="auto"/>
              <w:bottom w:val="single" w:sz="4" w:space="0" w:color="auto"/>
              <w:right w:val="single" w:sz="4" w:space="0" w:color="auto"/>
            </w:tcBorders>
            <w:vAlign w:val="center"/>
          </w:tcPr>
          <w:p w:rsidR="004B672B" w:rsidRDefault="004B672B" w:rsidP="0017273F">
            <w:pPr>
              <w:spacing w:after="0" w:line="220" w:lineRule="exact"/>
              <w:jc w:val="center"/>
              <w:rPr>
                <w:rFonts w:ascii="楷体_GB2312" w:eastAsia="楷体_GB2312" w:hAnsi="宋体"/>
                <w:sz w:val="18"/>
                <w:szCs w:val="18"/>
              </w:rPr>
            </w:pPr>
            <w:r>
              <w:rPr>
                <w:rFonts w:ascii="楷体_GB2312" w:eastAsia="楷体_GB2312" w:hAnsi="宋体" w:hint="eastAsia"/>
                <w:sz w:val="18"/>
                <w:szCs w:val="18"/>
              </w:rPr>
              <w:t>10</w:t>
            </w:r>
          </w:p>
        </w:tc>
        <w:tc>
          <w:tcPr>
            <w:tcW w:w="1185" w:type="dxa"/>
            <w:tcBorders>
              <w:top w:val="single" w:sz="4" w:space="0" w:color="auto"/>
              <w:left w:val="single" w:sz="4" w:space="0" w:color="auto"/>
              <w:bottom w:val="single" w:sz="4" w:space="0" w:color="auto"/>
              <w:right w:val="single" w:sz="4" w:space="0" w:color="auto"/>
            </w:tcBorders>
            <w:vAlign w:val="center"/>
          </w:tcPr>
          <w:p w:rsidR="004B672B" w:rsidRPr="0001555A" w:rsidRDefault="004B672B" w:rsidP="000F6EC1">
            <w:pPr>
              <w:adjustRightInd/>
              <w:spacing w:after="0" w:line="220" w:lineRule="exact"/>
              <w:jc w:val="both"/>
              <w:rPr>
                <w:rFonts w:ascii="楷体_GB2312" w:eastAsia="楷体_GB2312" w:hAnsi="宋体"/>
                <w:sz w:val="18"/>
                <w:szCs w:val="18"/>
              </w:rPr>
            </w:pPr>
          </w:p>
        </w:tc>
        <w:tc>
          <w:tcPr>
            <w:tcW w:w="3463" w:type="dxa"/>
            <w:vMerge/>
            <w:tcBorders>
              <w:left w:val="single" w:sz="4" w:space="0" w:color="auto"/>
              <w:right w:val="single" w:sz="4" w:space="0" w:color="auto"/>
            </w:tcBorders>
            <w:vAlign w:val="center"/>
          </w:tcPr>
          <w:p w:rsidR="004B672B" w:rsidRPr="0001555A" w:rsidRDefault="004B672B" w:rsidP="000F6EC1">
            <w:pPr>
              <w:adjustRightInd/>
              <w:spacing w:after="0" w:line="220" w:lineRule="exact"/>
              <w:jc w:val="both"/>
              <w:rPr>
                <w:rFonts w:ascii="楷体_GB2312" w:eastAsia="楷体_GB2312" w:hAnsi="宋体"/>
                <w:sz w:val="18"/>
                <w:szCs w:val="18"/>
              </w:rPr>
            </w:pPr>
          </w:p>
        </w:tc>
      </w:tr>
      <w:tr w:rsidR="004B672B" w:rsidRPr="00A269C6" w:rsidTr="00E04819">
        <w:trPr>
          <w:cantSplit/>
          <w:trHeight w:val="765"/>
          <w:jc w:val="center"/>
        </w:trPr>
        <w:tc>
          <w:tcPr>
            <w:tcW w:w="1316" w:type="dxa"/>
            <w:vMerge w:val="restart"/>
            <w:tcBorders>
              <w:top w:val="single" w:sz="4" w:space="0" w:color="auto"/>
              <w:left w:val="single" w:sz="4" w:space="0" w:color="auto"/>
              <w:right w:val="single" w:sz="4" w:space="0" w:color="auto"/>
            </w:tcBorders>
            <w:vAlign w:val="center"/>
          </w:tcPr>
          <w:p w:rsidR="004B672B" w:rsidRDefault="004B672B" w:rsidP="008E4940">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成绩评定</w:t>
            </w:r>
          </w:p>
          <w:p w:rsidR="004B672B" w:rsidRPr="00A269C6" w:rsidRDefault="004B672B" w:rsidP="008E4940">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（15分）</w:t>
            </w:r>
          </w:p>
        </w:tc>
        <w:tc>
          <w:tcPr>
            <w:tcW w:w="1418" w:type="dxa"/>
            <w:tcBorders>
              <w:top w:val="single" w:sz="4" w:space="0" w:color="auto"/>
              <w:left w:val="single" w:sz="4" w:space="0" w:color="auto"/>
              <w:bottom w:val="single" w:sz="4" w:space="0" w:color="auto"/>
              <w:right w:val="single" w:sz="4" w:space="0" w:color="auto"/>
            </w:tcBorders>
            <w:vAlign w:val="center"/>
          </w:tcPr>
          <w:p w:rsidR="004B672B" w:rsidRPr="00AB3398" w:rsidRDefault="004B672B" w:rsidP="00381037">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评阅程序、评分标准与执行情况</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4B672B" w:rsidRPr="00A269C6" w:rsidRDefault="004B672B" w:rsidP="00C01291">
            <w:pPr>
              <w:spacing w:after="0" w:line="220" w:lineRule="exact"/>
              <w:jc w:val="both"/>
              <w:rPr>
                <w:rFonts w:ascii="楷体_GB2312" w:eastAsia="楷体_GB2312" w:hAnsi="宋体"/>
                <w:sz w:val="18"/>
                <w:szCs w:val="18"/>
              </w:rPr>
            </w:pPr>
            <w:r w:rsidRPr="00A269C6">
              <w:rPr>
                <w:rFonts w:ascii="楷体_GB2312" w:eastAsia="楷体_GB2312" w:hAnsi="宋体" w:hint="eastAsia"/>
                <w:color w:val="000000"/>
                <w:sz w:val="18"/>
                <w:szCs w:val="18"/>
              </w:rPr>
              <w:t>有严格的</w:t>
            </w:r>
            <w:r>
              <w:rPr>
                <w:rFonts w:ascii="楷体_GB2312" w:eastAsia="楷体_GB2312" w:hAnsi="宋体" w:hint="eastAsia"/>
                <w:color w:val="000000"/>
                <w:sz w:val="18"/>
                <w:szCs w:val="18"/>
              </w:rPr>
              <w:t>论文（设计）</w:t>
            </w:r>
            <w:r w:rsidRPr="00A269C6">
              <w:rPr>
                <w:rFonts w:ascii="楷体_GB2312" w:eastAsia="楷体_GB2312" w:hAnsi="宋体" w:hint="eastAsia"/>
                <w:color w:val="000000"/>
                <w:sz w:val="18"/>
                <w:szCs w:val="18"/>
              </w:rPr>
              <w:t>评阅程序和评分标准</w:t>
            </w:r>
            <w:r>
              <w:rPr>
                <w:rFonts w:ascii="楷体_GB2312" w:eastAsia="楷体_GB2312" w:hAnsi="宋体" w:hint="eastAsia"/>
                <w:color w:val="000000"/>
                <w:sz w:val="18"/>
                <w:szCs w:val="18"/>
              </w:rPr>
              <w:t>且认真执行；</w:t>
            </w:r>
            <w:r w:rsidRPr="00A269C6">
              <w:rPr>
                <w:rFonts w:ascii="楷体_GB2312" w:eastAsia="楷体_GB2312" w:hAnsi="宋体" w:hint="eastAsia"/>
                <w:color w:val="000000"/>
                <w:sz w:val="18"/>
                <w:szCs w:val="18"/>
              </w:rPr>
              <w:t>评语客观</w:t>
            </w:r>
            <w:r>
              <w:rPr>
                <w:rFonts w:ascii="楷体_GB2312" w:eastAsia="楷体_GB2312" w:hAnsi="宋体" w:hint="eastAsia"/>
                <w:color w:val="000000"/>
                <w:sz w:val="18"/>
                <w:szCs w:val="18"/>
              </w:rPr>
              <w:t>、</w:t>
            </w:r>
            <w:r w:rsidRPr="00A269C6">
              <w:rPr>
                <w:rFonts w:ascii="楷体_GB2312" w:eastAsia="楷体_GB2312" w:hAnsi="宋体" w:hint="eastAsia"/>
                <w:color w:val="000000"/>
                <w:sz w:val="18"/>
                <w:szCs w:val="18"/>
              </w:rPr>
              <w:t>全面</w:t>
            </w:r>
            <w:r>
              <w:rPr>
                <w:rFonts w:ascii="楷体_GB2312" w:eastAsia="楷体_GB2312" w:hAnsi="宋体" w:hint="eastAsia"/>
                <w:color w:val="000000"/>
                <w:sz w:val="18"/>
                <w:szCs w:val="18"/>
              </w:rPr>
              <w:t>、具体，评分</w:t>
            </w:r>
            <w:r w:rsidRPr="00A269C6">
              <w:rPr>
                <w:rFonts w:ascii="楷体_GB2312" w:eastAsia="楷体_GB2312" w:hAnsi="宋体" w:hint="eastAsia"/>
                <w:color w:val="000000"/>
                <w:sz w:val="18"/>
                <w:szCs w:val="18"/>
              </w:rPr>
              <w:t>公正、无偏差</w:t>
            </w:r>
            <w:r w:rsidR="00C01291">
              <w:rPr>
                <w:rFonts w:ascii="楷体_GB2312" w:eastAsia="楷体_GB2312" w:hAnsi="宋体" w:hint="eastAsia"/>
                <w:color w:val="000000"/>
                <w:sz w:val="18"/>
                <w:szCs w:val="18"/>
              </w:rPr>
              <w:t>。</w:t>
            </w:r>
          </w:p>
        </w:tc>
        <w:tc>
          <w:tcPr>
            <w:tcW w:w="825"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17273F">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10</w:t>
            </w:r>
          </w:p>
        </w:tc>
        <w:tc>
          <w:tcPr>
            <w:tcW w:w="1185" w:type="dxa"/>
            <w:tcBorders>
              <w:top w:val="single" w:sz="4" w:space="0" w:color="auto"/>
              <w:left w:val="single" w:sz="4" w:space="0" w:color="auto"/>
              <w:bottom w:val="single" w:sz="4" w:space="0" w:color="auto"/>
              <w:right w:val="single" w:sz="4" w:space="0" w:color="auto"/>
            </w:tcBorders>
            <w:vAlign w:val="center"/>
          </w:tcPr>
          <w:p w:rsidR="004B672B" w:rsidRPr="0001555A" w:rsidRDefault="004B672B" w:rsidP="000F6EC1">
            <w:pPr>
              <w:adjustRightInd/>
              <w:spacing w:after="0" w:line="220" w:lineRule="exact"/>
              <w:jc w:val="both"/>
              <w:rPr>
                <w:rFonts w:ascii="楷体_GB2312" w:eastAsia="楷体_GB2312" w:hAnsi="宋体"/>
                <w:sz w:val="18"/>
                <w:szCs w:val="18"/>
              </w:rPr>
            </w:pPr>
          </w:p>
        </w:tc>
        <w:tc>
          <w:tcPr>
            <w:tcW w:w="3463" w:type="dxa"/>
            <w:vMerge/>
            <w:tcBorders>
              <w:left w:val="single" w:sz="4" w:space="0" w:color="auto"/>
              <w:right w:val="single" w:sz="4" w:space="0" w:color="auto"/>
            </w:tcBorders>
            <w:vAlign w:val="center"/>
          </w:tcPr>
          <w:p w:rsidR="004B672B" w:rsidRPr="0001555A" w:rsidRDefault="004B672B" w:rsidP="000F6EC1">
            <w:pPr>
              <w:adjustRightInd/>
              <w:spacing w:after="0" w:line="220" w:lineRule="exact"/>
              <w:jc w:val="both"/>
              <w:rPr>
                <w:rFonts w:ascii="楷体_GB2312" w:eastAsia="楷体_GB2312" w:hAnsi="宋体"/>
                <w:sz w:val="18"/>
                <w:szCs w:val="18"/>
              </w:rPr>
            </w:pPr>
          </w:p>
        </w:tc>
      </w:tr>
      <w:tr w:rsidR="004B672B" w:rsidRPr="00A269C6" w:rsidTr="00E04819">
        <w:trPr>
          <w:cantSplit/>
          <w:trHeight w:val="550"/>
          <w:jc w:val="center"/>
        </w:trPr>
        <w:tc>
          <w:tcPr>
            <w:tcW w:w="1316" w:type="dxa"/>
            <w:vMerge/>
            <w:tcBorders>
              <w:left w:val="single" w:sz="4" w:space="0" w:color="auto"/>
              <w:bottom w:val="single" w:sz="4" w:space="0" w:color="auto"/>
              <w:right w:val="single" w:sz="4" w:space="0" w:color="auto"/>
            </w:tcBorders>
            <w:vAlign w:val="center"/>
          </w:tcPr>
          <w:p w:rsidR="004B672B" w:rsidRDefault="004B672B" w:rsidP="008E4940">
            <w:pPr>
              <w:adjustRightInd/>
              <w:spacing w:after="0" w:line="220" w:lineRule="exact"/>
              <w:jc w:val="center"/>
              <w:rPr>
                <w:rFonts w:ascii="楷体_GB2312" w:eastAsia="楷体_GB2312" w:hAnsi="宋体"/>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4B672B" w:rsidRPr="00AB3398" w:rsidRDefault="004B672B" w:rsidP="00381037">
            <w:pPr>
              <w:adjustRightInd/>
              <w:spacing w:after="0" w:line="220" w:lineRule="exact"/>
              <w:ind w:firstLineChars="150" w:firstLine="270"/>
              <w:jc w:val="center"/>
              <w:rPr>
                <w:rFonts w:ascii="楷体_GB2312" w:eastAsia="楷体_GB2312" w:hAnsi="宋体"/>
                <w:sz w:val="18"/>
                <w:szCs w:val="18"/>
              </w:rPr>
            </w:pPr>
            <w:r>
              <w:rPr>
                <w:rFonts w:ascii="楷体_GB2312" w:eastAsia="楷体_GB2312" w:hAnsi="宋体" w:hint="eastAsia"/>
                <w:sz w:val="18"/>
                <w:szCs w:val="18"/>
              </w:rPr>
              <w:t>优良论文（设计）比例</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4B672B" w:rsidRPr="00F93022" w:rsidRDefault="004B672B" w:rsidP="00B05CB6">
            <w:pPr>
              <w:spacing w:after="0" w:line="220" w:lineRule="exact"/>
              <w:jc w:val="both"/>
              <w:rPr>
                <w:rFonts w:ascii="楷体_GB2312" w:eastAsia="楷体_GB2312" w:hAnsi="宋体"/>
                <w:sz w:val="18"/>
                <w:szCs w:val="18"/>
              </w:rPr>
            </w:pPr>
            <w:r w:rsidRPr="00F93022">
              <w:rPr>
                <w:rFonts w:ascii="楷体_GB2312" w:eastAsia="楷体_GB2312" w:hAnsi="宋体" w:hint="eastAsia"/>
                <w:sz w:val="18"/>
                <w:szCs w:val="18"/>
              </w:rPr>
              <w:t>优秀毕业论文（设计）比例控制在15%以内</w:t>
            </w:r>
            <w:r w:rsidR="007923F8">
              <w:rPr>
                <w:rFonts w:ascii="楷体_GB2312" w:eastAsia="楷体_GB2312" w:hAnsi="宋体" w:hint="eastAsia"/>
                <w:sz w:val="18"/>
                <w:szCs w:val="18"/>
              </w:rPr>
              <w:t>；优</w:t>
            </w:r>
            <w:r w:rsidR="00B05CB6">
              <w:rPr>
                <w:rFonts w:ascii="楷体_GB2312" w:eastAsia="楷体_GB2312" w:hAnsi="宋体" w:hint="eastAsia"/>
                <w:sz w:val="18"/>
                <w:szCs w:val="18"/>
              </w:rPr>
              <w:t>良</w:t>
            </w:r>
            <w:r w:rsidR="007923F8">
              <w:rPr>
                <w:rFonts w:ascii="楷体_GB2312" w:eastAsia="楷体_GB2312" w:hAnsi="宋体" w:hint="eastAsia"/>
                <w:sz w:val="18"/>
                <w:szCs w:val="18"/>
              </w:rPr>
              <w:t>比例不超过65%。</w:t>
            </w:r>
          </w:p>
        </w:tc>
        <w:tc>
          <w:tcPr>
            <w:tcW w:w="825"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17273F">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5</w:t>
            </w:r>
          </w:p>
        </w:tc>
        <w:tc>
          <w:tcPr>
            <w:tcW w:w="1185" w:type="dxa"/>
            <w:tcBorders>
              <w:top w:val="single" w:sz="4" w:space="0" w:color="auto"/>
              <w:left w:val="single" w:sz="4" w:space="0" w:color="auto"/>
              <w:bottom w:val="single" w:sz="4" w:space="0" w:color="auto"/>
              <w:right w:val="single" w:sz="4" w:space="0" w:color="auto"/>
            </w:tcBorders>
            <w:vAlign w:val="center"/>
          </w:tcPr>
          <w:p w:rsidR="004B672B" w:rsidRPr="0001555A" w:rsidRDefault="004B672B" w:rsidP="000F6EC1">
            <w:pPr>
              <w:adjustRightInd/>
              <w:spacing w:after="0" w:line="220" w:lineRule="exact"/>
              <w:jc w:val="both"/>
              <w:rPr>
                <w:rFonts w:ascii="楷体_GB2312" w:eastAsia="楷体_GB2312" w:hAnsi="宋体"/>
                <w:sz w:val="18"/>
                <w:szCs w:val="18"/>
              </w:rPr>
            </w:pPr>
          </w:p>
        </w:tc>
        <w:tc>
          <w:tcPr>
            <w:tcW w:w="3463" w:type="dxa"/>
            <w:vMerge/>
            <w:tcBorders>
              <w:left w:val="single" w:sz="4" w:space="0" w:color="auto"/>
              <w:right w:val="single" w:sz="4" w:space="0" w:color="auto"/>
            </w:tcBorders>
            <w:vAlign w:val="center"/>
          </w:tcPr>
          <w:p w:rsidR="004B672B" w:rsidRPr="0001555A" w:rsidRDefault="004B672B" w:rsidP="000F6EC1">
            <w:pPr>
              <w:adjustRightInd/>
              <w:spacing w:after="0" w:line="220" w:lineRule="exact"/>
              <w:jc w:val="both"/>
              <w:rPr>
                <w:rFonts w:ascii="楷体_GB2312" w:eastAsia="楷体_GB2312" w:hAnsi="宋体"/>
                <w:sz w:val="18"/>
                <w:szCs w:val="18"/>
              </w:rPr>
            </w:pPr>
          </w:p>
        </w:tc>
      </w:tr>
      <w:tr w:rsidR="004B672B" w:rsidRPr="00A269C6" w:rsidTr="00E04819">
        <w:trPr>
          <w:cantSplit/>
          <w:trHeight w:val="672"/>
          <w:jc w:val="center"/>
        </w:trPr>
        <w:tc>
          <w:tcPr>
            <w:tcW w:w="1316" w:type="dxa"/>
            <w:tcBorders>
              <w:top w:val="single" w:sz="4" w:space="0" w:color="auto"/>
              <w:left w:val="single" w:sz="4" w:space="0" w:color="auto"/>
              <w:bottom w:val="single" w:sz="4" w:space="0" w:color="auto"/>
              <w:right w:val="single" w:sz="4" w:space="0" w:color="auto"/>
            </w:tcBorders>
            <w:vAlign w:val="center"/>
          </w:tcPr>
          <w:p w:rsidR="004B672B" w:rsidRDefault="004B672B" w:rsidP="008E4940">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评估分析</w:t>
            </w:r>
          </w:p>
          <w:p w:rsidR="004B672B" w:rsidRPr="00A269C6" w:rsidRDefault="004B672B" w:rsidP="008E4940">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（10分）</w:t>
            </w:r>
          </w:p>
        </w:tc>
        <w:tc>
          <w:tcPr>
            <w:tcW w:w="1418"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A26ED0">
            <w:pPr>
              <w:adjustRightInd/>
              <w:spacing w:after="0" w:line="220" w:lineRule="exact"/>
              <w:jc w:val="center"/>
              <w:rPr>
                <w:rFonts w:ascii="楷体_GB2312" w:eastAsia="楷体_GB2312" w:hAnsi="宋体"/>
                <w:color w:val="000000"/>
                <w:sz w:val="18"/>
                <w:szCs w:val="18"/>
              </w:rPr>
            </w:pPr>
            <w:r>
              <w:rPr>
                <w:rFonts w:ascii="楷体_GB2312" w:eastAsia="楷体_GB2312" w:hAnsi="宋体" w:hint="eastAsia"/>
                <w:color w:val="000000"/>
                <w:sz w:val="18"/>
                <w:szCs w:val="18"/>
              </w:rPr>
              <w:t>自评情况与分析报告</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4B672B" w:rsidRPr="00A269C6" w:rsidRDefault="004B672B" w:rsidP="00C01291">
            <w:pPr>
              <w:adjustRightInd/>
              <w:spacing w:after="0" w:line="220" w:lineRule="exact"/>
              <w:jc w:val="both"/>
              <w:rPr>
                <w:rFonts w:ascii="楷体_GB2312" w:eastAsia="楷体_GB2312" w:hAnsi="宋体"/>
                <w:color w:val="000000"/>
                <w:sz w:val="18"/>
                <w:szCs w:val="18"/>
              </w:rPr>
            </w:pPr>
            <w:r>
              <w:rPr>
                <w:rFonts w:ascii="楷体_GB2312" w:eastAsia="楷体_GB2312" w:hAnsi="宋体" w:hint="eastAsia"/>
                <w:color w:val="000000"/>
                <w:sz w:val="18"/>
                <w:szCs w:val="18"/>
              </w:rPr>
              <w:t>严格按照评估指标和内容进行自我评估并撰写评估分析报告，报告内容客观全面，问题剖析到位，整改措施可行；能按时提交评估分析报告。</w:t>
            </w:r>
          </w:p>
        </w:tc>
        <w:tc>
          <w:tcPr>
            <w:tcW w:w="825"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D34B0A">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10</w:t>
            </w:r>
          </w:p>
        </w:tc>
        <w:tc>
          <w:tcPr>
            <w:tcW w:w="1185"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0F6EC1">
            <w:pPr>
              <w:adjustRightInd/>
              <w:spacing w:after="0" w:line="220" w:lineRule="exact"/>
              <w:jc w:val="both"/>
              <w:rPr>
                <w:rFonts w:ascii="楷体_GB2312" w:eastAsia="楷体_GB2312" w:hAnsi="宋体"/>
                <w:sz w:val="18"/>
                <w:szCs w:val="18"/>
              </w:rPr>
            </w:pPr>
          </w:p>
        </w:tc>
        <w:tc>
          <w:tcPr>
            <w:tcW w:w="3463" w:type="dxa"/>
            <w:vMerge/>
            <w:tcBorders>
              <w:left w:val="single" w:sz="4" w:space="0" w:color="auto"/>
              <w:right w:val="single" w:sz="4" w:space="0" w:color="auto"/>
            </w:tcBorders>
            <w:vAlign w:val="center"/>
          </w:tcPr>
          <w:p w:rsidR="004B672B" w:rsidRPr="00A269C6" w:rsidRDefault="004B672B" w:rsidP="000F6EC1">
            <w:pPr>
              <w:adjustRightInd/>
              <w:spacing w:after="0" w:line="220" w:lineRule="exact"/>
              <w:jc w:val="both"/>
              <w:rPr>
                <w:rFonts w:ascii="楷体_GB2312" w:eastAsia="楷体_GB2312" w:hAnsi="宋体"/>
                <w:sz w:val="18"/>
                <w:szCs w:val="18"/>
              </w:rPr>
            </w:pPr>
          </w:p>
        </w:tc>
      </w:tr>
      <w:tr w:rsidR="004B672B" w:rsidRPr="00A269C6" w:rsidTr="00E04819">
        <w:trPr>
          <w:cantSplit/>
          <w:trHeight w:val="817"/>
          <w:jc w:val="center"/>
        </w:trPr>
        <w:tc>
          <w:tcPr>
            <w:tcW w:w="1316" w:type="dxa"/>
            <w:tcBorders>
              <w:top w:val="single" w:sz="4" w:space="0" w:color="auto"/>
              <w:left w:val="single" w:sz="4" w:space="0" w:color="auto"/>
              <w:bottom w:val="single" w:sz="4" w:space="0" w:color="auto"/>
              <w:right w:val="single" w:sz="4" w:space="0" w:color="auto"/>
            </w:tcBorders>
            <w:vAlign w:val="center"/>
          </w:tcPr>
          <w:p w:rsidR="004B672B" w:rsidRDefault="004B672B" w:rsidP="000B008F">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文档管理</w:t>
            </w:r>
          </w:p>
          <w:p w:rsidR="004B672B" w:rsidRPr="00A269C6" w:rsidRDefault="004B672B" w:rsidP="000B008F">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（15分）</w:t>
            </w:r>
          </w:p>
        </w:tc>
        <w:tc>
          <w:tcPr>
            <w:tcW w:w="1418"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DF76DE">
            <w:pPr>
              <w:spacing w:after="0" w:line="220" w:lineRule="exact"/>
              <w:jc w:val="center"/>
              <w:rPr>
                <w:rFonts w:ascii="楷体_GB2312" w:eastAsia="楷体_GB2312" w:hAnsi="宋体"/>
                <w:color w:val="000000"/>
                <w:sz w:val="18"/>
                <w:szCs w:val="18"/>
              </w:rPr>
            </w:pPr>
            <w:r>
              <w:rPr>
                <w:rFonts w:ascii="楷体_GB2312" w:eastAsia="楷体_GB2312" w:hAnsi="宋体" w:hint="eastAsia"/>
                <w:color w:val="000000"/>
                <w:sz w:val="18"/>
                <w:szCs w:val="18"/>
              </w:rPr>
              <w:t>文档管理</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4B672B" w:rsidRDefault="004B672B" w:rsidP="00C01291">
            <w:pPr>
              <w:adjustRightInd/>
              <w:spacing w:after="0" w:line="220" w:lineRule="exact"/>
              <w:jc w:val="both"/>
              <w:rPr>
                <w:rFonts w:ascii="楷体_GB2312" w:eastAsia="楷体_GB2312" w:hAnsi="宋体"/>
                <w:color w:val="000000"/>
                <w:sz w:val="18"/>
                <w:szCs w:val="18"/>
              </w:rPr>
            </w:pPr>
            <w:r>
              <w:rPr>
                <w:rFonts w:ascii="楷体_GB2312" w:eastAsia="楷体_GB2312" w:hAnsi="宋体" w:hint="eastAsia"/>
                <w:color w:val="000000"/>
                <w:sz w:val="18"/>
                <w:szCs w:val="18"/>
              </w:rPr>
              <w:t>毕业论文（设计）</w:t>
            </w:r>
            <w:r w:rsidRPr="00B92C82">
              <w:rPr>
                <w:rFonts w:ascii="楷体_GB2312" w:eastAsia="楷体_GB2312" w:hAnsi="宋体" w:hint="eastAsia"/>
                <w:color w:val="000000"/>
                <w:sz w:val="18"/>
                <w:szCs w:val="18"/>
              </w:rPr>
              <w:t>文本（含外文资料及译文）</w:t>
            </w:r>
            <w:r>
              <w:rPr>
                <w:rFonts w:ascii="楷体_GB2312" w:eastAsia="楷体_GB2312" w:hAnsi="宋体" w:hint="eastAsia"/>
                <w:color w:val="000000"/>
                <w:sz w:val="18"/>
                <w:szCs w:val="18"/>
              </w:rPr>
              <w:t>、</w:t>
            </w:r>
            <w:r w:rsidRPr="00B92C82">
              <w:rPr>
                <w:rFonts w:ascii="楷体_GB2312" w:eastAsia="楷体_GB2312" w:hAnsi="宋体" w:hint="eastAsia"/>
                <w:color w:val="000000"/>
                <w:sz w:val="18"/>
                <w:szCs w:val="18"/>
              </w:rPr>
              <w:t>过程资料（任务书、开题报告、指导情况记录、答辩记录、评阅书及成绩评定表等）</w:t>
            </w:r>
            <w:r>
              <w:rPr>
                <w:rFonts w:ascii="楷体_GB2312" w:eastAsia="楷体_GB2312" w:hAnsi="宋体" w:hint="eastAsia"/>
                <w:color w:val="000000"/>
                <w:sz w:val="18"/>
                <w:szCs w:val="18"/>
              </w:rPr>
              <w:t>以及工作档案（院级</w:t>
            </w:r>
            <w:r w:rsidRPr="00B92C82">
              <w:rPr>
                <w:rFonts w:ascii="楷体_GB2312" w:eastAsia="楷体_GB2312" w:hAnsi="宋体" w:hint="eastAsia"/>
                <w:color w:val="000000"/>
                <w:sz w:val="18"/>
                <w:szCs w:val="18"/>
              </w:rPr>
              <w:t>管理工作细则、工作计划和总结、</w:t>
            </w:r>
            <w:r>
              <w:rPr>
                <w:rFonts w:ascii="楷体_GB2312" w:eastAsia="楷体_GB2312" w:hAnsi="宋体" w:hint="eastAsia"/>
                <w:color w:val="000000"/>
                <w:sz w:val="18"/>
                <w:szCs w:val="18"/>
              </w:rPr>
              <w:t>自查自评材料、</w:t>
            </w:r>
            <w:r w:rsidRPr="00B92C82">
              <w:rPr>
                <w:rFonts w:ascii="楷体_GB2312" w:eastAsia="楷体_GB2312" w:hAnsi="宋体" w:hint="eastAsia"/>
                <w:color w:val="000000"/>
                <w:sz w:val="18"/>
                <w:szCs w:val="18"/>
              </w:rPr>
              <w:t>评估分析报告等）</w:t>
            </w:r>
            <w:r>
              <w:rPr>
                <w:rFonts w:ascii="楷体_GB2312" w:eastAsia="楷体_GB2312" w:hAnsi="宋体" w:hint="eastAsia"/>
                <w:color w:val="000000"/>
                <w:sz w:val="18"/>
                <w:szCs w:val="18"/>
              </w:rPr>
              <w:t>规范齐全。</w:t>
            </w:r>
            <w:r w:rsidR="00C01291">
              <w:rPr>
                <w:rFonts w:ascii="楷体_GB2312" w:eastAsia="楷体_GB2312" w:hAnsi="宋体" w:hint="eastAsia"/>
                <w:b/>
                <w:color w:val="000000"/>
                <w:sz w:val="18"/>
                <w:szCs w:val="18"/>
              </w:rPr>
              <w:t xml:space="preserve"> </w:t>
            </w:r>
          </w:p>
        </w:tc>
        <w:tc>
          <w:tcPr>
            <w:tcW w:w="825" w:type="dxa"/>
            <w:tcBorders>
              <w:top w:val="single" w:sz="4" w:space="0" w:color="auto"/>
              <w:left w:val="single" w:sz="4" w:space="0" w:color="auto"/>
              <w:bottom w:val="single" w:sz="4" w:space="0" w:color="auto"/>
              <w:right w:val="single" w:sz="4" w:space="0" w:color="auto"/>
            </w:tcBorders>
            <w:vAlign w:val="center"/>
          </w:tcPr>
          <w:p w:rsidR="004B672B" w:rsidRDefault="004B672B" w:rsidP="00D34B0A">
            <w:pPr>
              <w:adjustRightInd/>
              <w:spacing w:after="0" w:line="220" w:lineRule="exact"/>
              <w:jc w:val="center"/>
              <w:rPr>
                <w:rFonts w:ascii="楷体_GB2312" w:eastAsia="楷体_GB2312" w:hAnsi="宋体"/>
                <w:sz w:val="18"/>
                <w:szCs w:val="18"/>
              </w:rPr>
            </w:pPr>
            <w:r>
              <w:rPr>
                <w:rFonts w:ascii="楷体_GB2312" w:eastAsia="楷体_GB2312" w:hAnsi="宋体" w:hint="eastAsia"/>
                <w:sz w:val="18"/>
                <w:szCs w:val="18"/>
              </w:rPr>
              <w:t>15</w:t>
            </w:r>
          </w:p>
        </w:tc>
        <w:tc>
          <w:tcPr>
            <w:tcW w:w="1185" w:type="dxa"/>
            <w:tcBorders>
              <w:top w:val="single" w:sz="4" w:space="0" w:color="auto"/>
              <w:left w:val="single" w:sz="4" w:space="0" w:color="auto"/>
              <w:bottom w:val="single" w:sz="4" w:space="0" w:color="auto"/>
              <w:right w:val="single" w:sz="4" w:space="0" w:color="auto"/>
            </w:tcBorders>
            <w:vAlign w:val="center"/>
          </w:tcPr>
          <w:p w:rsidR="004B672B" w:rsidRPr="00A269C6" w:rsidRDefault="004B672B" w:rsidP="000F6EC1">
            <w:pPr>
              <w:adjustRightInd/>
              <w:spacing w:after="0" w:line="220" w:lineRule="exact"/>
              <w:jc w:val="both"/>
              <w:rPr>
                <w:rFonts w:ascii="楷体_GB2312" w:eastAsia="楷体_GB2312" w:hAnsi="宋体"/>
                <w:sz w:val="18"/>
                <w:szCs w:val="18"/>
              </w:rPr>
            </w:pPr>
          </w:p>
        </w:tc>
        <w:tc>
          <w:tcPr>
            <w:tcW w:w="3463" w:type="dxa"/>
            <w:vMerge/>
            <w:tcBorders>
              <w:left w:val="single" w:sz="4" w:space="0" w:color="auto"/>
              <w:right w:val="single" w:sz="4" w:space="0" w:color="auto"/>
            </w:tcBorders>
            <w:vAlign w:val="center"/>
          </w:tcPr>
          <w:p w:rsidR="004B672B" w:rsidRPr="00A269C6" w:rsidRDefault="004B672B" w:rsidP="000F6EC1">
            <w:pPr>
              <w:adjustRightInd/>
              <w:spacing w:after="0" w:line="220" w:lineRule="exact"/>
              <w:jc w:val="both"/>
              <w:rPr>
                <w:rFonts w:ascii="楷体_GB2312" w:eastAsia="楷体_GB2312" w:hAnsi="宋体"/>
                <w:sz w:val="18"/>
                <w:szCs w:val="18"/>
              </w:rPr>
            </w:pPr>
          </w:p>
        </w:tc>
      </w:tr>
      <w:tr w:rsidR="004B672B" w:rsidRPr="00A269C6" w:rsidTr="00E04819">
        <w:trPr>
          <w:cantSplit/>
          <w:trHeight w:val="540"/>
          <w:jc w:val="center"/>
        </w:trPr>
        <w:tc>
          <w:tcPr>
            <w:tcW w:w="1316" w:type="dxa"/>
            <w:tcBorders>
              <w:top w:val="single" w:sz="4" w:space="0" w:color="auto"/>
              <w:left w:val="single" w:sz="4" w:space="0" w:color="auto"/>
              <w:bottom w:val="single" w:sz="4" w:space="0" w:color="auto"/>
              <w:right w:val="single" w:sz="4" w:space="0" w:color="auto"/>
            </w:tcBorders>
            <w:vAlign w:val="center"/>
          </w:tcPr>
          <w:p w:rsidR="004B672B" w:rsidRPr="004B672B" w:rsidRDefault="004B672B" w:rsidP="000B008F">
            <w:pPr>
              <w:adjustRightInd/>
              <w:spacing w:after="0" w:line="220" w:lineRule="exact"/>
              <w:jc w:val="center"/>
              <w:rPr>
                <w:rFonts w:ascii="楷体_GB2312" w:eastAsia="楷体_GB2312" w:hAnsi="宋体"/>
                <w:b/>
                <w:sz w:val="18"/>
                <w:szCs w:val="18"/>
              </w:rPr>
            </w:pPr>
            <w:r w:rsidRPr="004B672B">
              <w:rPr>
                <w:rFonts w:ascii="楷体_GB2312" w:eastAsia="楷体_GB2312" w:hAnsi="宋体" w:hint="eastAsia"/>
                <w:b/>
                <w:sz w:val="18"/>
                <w:szCs w:val="18"/>
              </w:rPr>
              <w:t>评价人</w:t>
            </w:r>
          </w:p>
        </w:tc>
        <w:tc>
          <w:tcPr>
            <w:tcW w:w="1418" w:type="dxa"/>
            <w:tcBorders>
              <w:top w:val="single" w:sz="4" w:space="0" w:color="auto"/>
              <w:left w:val="single" w:sz="4" w:space="0" w:color="auto"/>
              <w:bottom w:val="single" w:sz="4" w:space="0" w:color="auto"/>
              <w:right w:val="single" w:sz="4" w:space="0" w:color="auto"/>
            </w:tcBorders>
            <w:vAlign w:val="center"/>
          </w:tcPr>
          <w:p w:rsidR="004B672B" w:rsidRPr="004B672B" w:rsidRDefault="004B672B" w:rsidP="00DF76DE">
            <w:pPr>
              <w:spacing w:after="0" w:line="220" w:lineRule="exact"/>
              <w:jc w:val="center"/>
              <w:rPr>
                <w:rFonts w:ascii="楷体_GB2312" w:eastAsia="楷体_GB2312" w:hAnsi="宋体"/>
                <w:b/>
                <w:color w:val="000000"/>
                <w:sz w:val="18"/>
                <w:szCs w:val="18"/>
              </w:rPr>
            </w:pPr>
          </w:p>
        </w:tc>
        <w:tc>
          <w:tcPr>
            <w:tcW w:w="2025" w:type="dxa"/>
            <w:tcBorders>
              <w:top w:val="single" w:sz="4" w:space="0" w:color="auto"/>
              <w:left w:val="single" w:sz="4" w:space="0" w:color="auto"/>
              <w:bottom w:val="single" w:sz="4" w:space="0" w:color="auto"/>
              <w:right w:val="single" w:sz="4" w:space="0" w:color="auto"/>
            </w:tcBorders>
            <w:vAlign w:val="center"/>
          </w:tcPr>
          <w:p w:rsidR="004B672B" w:rsidRPr="004B672B" w:rsidRDefault="004B672B" w:rsidP="004B672B">
            <w:pPr>
              <w:adjustRightInd/>
              <w:spacing w:after="0" w:line="220" w:lineRule="exact"/>
              <w:jc w:val="center"/>
              <w:rPr>
                <w:rFonts w:ascii="楷体_GB2312" w:eastAsia="楷体_GB2312" w:hAnsi="宋体"/>
                <w:b/>
                <w:color w:val="000000"/>
                <w:sz w:val="18"/>
                <w:szCs w:val="18"/>
              </w:rPr>
            </w:pPr>
            <w:r w:rsidRPr="004B672B">
              <w:rPr>
                <w:rFonts w:ascii="楷体_GB2312" w:eastAsia="楷体_GB2312" w:hAnsi="宋体" w:hint="eastAsia"/>
                <w:b/>
                <w:color w:val="000000"/>
                <w:sz w:val="18"/>
                <w:szCs w:val="18"/>
              </w:rPr>
              <w:t>评价等级</w:t>
            </w:r>
          </w:p>
        </w:tc>
        <w:tc>
          <w:tcPr>
            <w:tcW w:w="3928" w:type="dxa"/>
            <w:tcBorders>
              <w:top w:val="single" w:sz="4" w:space="0" w:color="auto"/>
              <w:left w:val="single" w:sz="4" w:space="0" w:color="auto"/>
              <w:bottom w:val="single" w:sz="4" w:space="0" w:color="auto"/>
              <w:right w:val="single" w:sz="4" w:space="0" w:color="auto"/>
            </w:tcBorders>
            <w:vAlign w:val="center"/>
          </w:tcPr>
          <w:p w:rsidR="004B672B" w:rsidRPr="004B672B" w:rsidRDefault="004B672B" w:rsidP="00303E69">
            <w:pPr>
              <w:adjustRightInd/>
              <w:spacing w:after="0" w:line="220" w:lineRule="exact"/>
              <w:jc w:val="both"/>
              <w:rPr>
                <w:rFonts w:ascii="楷体_GB2312" w:eastAsia="楷体_GB2312" w:hAnsi="宋体"/>
                <w:b/>
                <w:color w:val="000000"/>
                <w:sz w:val="18"/>
                <w:szCs w:val="18"/>
              </w:rPr>
            </w:pPr>
          </w:p>
        </w:tc>
        <w:tc>
          <w:tcPr>
            <w:tcW w:w="825" w:type="dxa"/>
            <w:tcBorders>
              <w:top w:val="single" w:sz="4" w:space="0" w:color="auto"/>
              <w:left w:val="single" w:sz="4" w:space="0" w:color="auto"/>
              <w:bottom w:val="single" w:sz="4" w:space="0" w:color="auto"/>
              <w:right w:val="single" w:sz="4" w:space="0" w:color="auto"/>
            </w:tcBorders>
            <w:vAlign w:val="center"/>
          </w:tcPr>
          <w:p w:rsidR="004B672B" w:rsidRPr="004B672B" w:rsidRDefault="004B672B" w:rsidP="00D34B0A">
            <w:pPr>
              <w:adjustRightInd/>
              <w:spacing w:after="0" w:line="220" w:lineRule="exact"/>
              <w:jc w:val="center"/>
              <w:rPr>
                <w:rFonts w:ascii="楷体_GB2312" w:eastAsia="楷体_GB2312" w:hAnsi="宋体"/>
                <w:b/>
                <w:sz w:val="18"/>
                <w:szCs w:val="18"/>
              </w:rPr>
            </w:pPr>
            <w:r w:rsidRPr="004B672B">
              <w:rPr>
                <w:rFonts w:ascii="楷体_GB2312" w:eastAsia="楷体_GB2312" w:hAnsi="宋体" w:hint="eastAsia"/>
                <w:b/>
                <w:sz w:val="18"/>
                <w:szCs w:val="18"/>
              </w:rPr>
              <w:t>总分</w:t>
            </w:r>
          </w:p>
        </w:tc>
        <w:tc>
          <w:tcPr>
            <w:tcW w:w="1185" w:type="dxa"/>
            <w:tcBorders>
              <w:top w:val="single" w:sz="4" w:space="0" w:color="auto"/>
              <w:left w:val="single" w:sz="4" w:space="0" w:color="auto"/>
              <w:bottom w:val="single" w:sz="4" w:space="0" w:color="auto"/>
              <w:right w:val="single" w:sz="4" w:space="0" w:color="auto"/>
            </w:tcBorders>
            <w:vAlign w:val="center"/>
          </w:tcPr>
          <w:p w:rsidR="004B672B" w:rsidRPr="004B672B" w:rsidRDefault="004B672B" w:rsidP="000F6EC1">
            <w:pPr>
              <w:adjustRightInd/>
              <w:spacing w:after="0" w:line="220" w:lineRule="exact"/>
              <w:jc w:val="both"/>
              <w:rPr>
                <w:rFonts w:ascii="楷体_GB2312" w:eastAsia="楷体_GB2312" w:hAnsi="宋体"/>
                <w:b/>
                <w:sz w:val="18"/>
                <w:szCs w:val="18"/>
              </w:rPr>
            </w:pPr>
          </w:p>
        </w:tc>
        <w:tc>
          <w:tcPr>
            <w:tcW w:w="3463" w:type="dxa"/>
            <w:tcBorders>
              <w:left w:val="single" w:sz="4" w:space="0" w:color="auto"/>
              <w:bottom w:val="single" w:sz="4" w:space="0" w:color="auto"/>
              <w:right w:val="single" w:sz="4" w:space="0" w:color="auto"/>
            </w:tcBorders>
            <w:vAlign w:val="center"/>
          </w:tcPr>
          <w:p w:rsidR="004B672B" w:rsidRPr="00A269C6" w:rsidRDefault="004B672B" w:rsidP="000F6EC1">
            <w:pPr>
              <w:adjustRightInd/>
              <w:spacing w:after="0" w:line="220" w:lineRule="exact"/>
              <w:jc w:val="both"/>
              <w:rPr>
                <w:rFonts w:ascii="楷体_GB2312" w:eastAsia="楷体_GB2312" w:hAnsi="宋体"/>
                <w:sz w:val="18"/>
                <w:szCs w:val="18"/>
              </w:rPr>
            </w:pPr>
          </w:p>
        </w:tc>
      </w:tr>
    </w:tbl>
    <w:p w:rsidR="00EA1141" w:rsidRPr="00EA1141" w:rsidRDefault="00CB2316" w:rsidP="00490A10">
      <w:pPr>
        <w:wordWrap w:val="0"/>
        <w:adjustRightInd/>
        <w:spacing w:after="0" w:line="360" w:lineRule="auto"/>
        <w:ind w:right="180" w:firstLine="463"/>
        <w:jc w:val="right"/>
        <w:rPr>
          <w:rFonts w:ascii="黑体" w:eastAsia="黑体" w:hAnsi="黑体"/>
          <w:bCs/>
          <w:sz w:val="32"/>
          <w:szCs w:val="32"/>
        </w:rPr>
      </w:pPr>
      <w:r>
        <w:rPr>
          <w:rFonts w:ascii="楷体_GB2312" w:eastAsia="楷体_GB2312" w:hAnsi="宋体" w:hint="eastAsia"/>
          <w:sz w:val="18"/>
          <w:szCs w:val="18"/>
        </w:rPr>
        <w:t>教育</w:t>
      </w:r>
      <w:r w:rsidR="00841C64" w:rsidRPr="00841C64">
        <w:rPr>
          <w:rFonts w:ascii="楷体_GB2312" w:eastAsia="楷体_GB2312" w:hAnsi="宋体" w:hint="eastAsia"/>
          <w:sz w:val="18"/>
          <w:szCs w:val="18"/>
        </w:rPr>
        <w:t>教学质量评估中心制表</w:t>
      </w:r>
      <w:r w:rsidR="00B464C8">
        <w:rPr>
          <w:rFonts w:asciiTheme="majorEastAsia" w:eastAsiaTheme="majorEastAsia" w:hAnsiTheme="majorEastAsia" w:hint="eastAsia"/>
          <w:bCs/>
          <w:sz w:val="28"/>
          <w:szCs w:val="28"/>
        </w:rPr>
        <w:t xml:space="preserve"> </w:t>
      </w:r>
    </w:p>
    <w:sectPr w:rsidR="00EA1141" w:rsidRPr="00EA1141" w:rsidSect="00490A10">
      <w:pgSz w:w="16838" w:h="11906" w:orient="landscape"/>
      <w:pgMar w:top="1077" w:right="1440"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EB4" w:rsidRDefault="00C76EB4" w:rsidP="00AB3398">
      <w:pPr>
        <w:spacing w:after="0"/>
        <w:ind w:firstLine="565"/>
      </w:pPr>
      <w:r>
        <w:separator/>
      </w:r>
    </w:p>
  </w:endnote>
  <w:endnote w:type="continuationSeparator" w:id="0">
    <w:p w:rsidR="00C76EB4" w:rsidRDefault="00C76EB4" w:rsidP="00AB3398">
      <w:pPr>
        <w:spacing w:after="0"/>
        <w:ind w:firstLine="565"/>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EB4" w:rsidRDefault="00C76EB4" w:rsidP="00AB3398">
      <w:pPr>
        <w:spacing w:after="0"/>
        <w:ind w:firstLine="565"/>
      </w:pPr>
      <w:r>
        <w:separator/>
      </w:r>
    </w:p>
  </w:footnote>
  <w:footnote w:type="continuationSeparator" w:id="0">
    <w:p w:rsidR="00C76EB4" w:rsidRDefault="00C76EB4" w:rsidP="00AB3398">
      <w:pPr>
        <w:spacing w:after="0"/>
        <w:ind w:firstLine="56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5AE"/>
    <w:multiLevelType w:val="hybridMultilevel"/>
    <w:tmpl w:val="84BC9B46"/>
    <w:lvl w:ilvl="0" w:tplc="6AAE0FFE">
      <w:start w:val="1"/>
      <w:numFmt w:val="japaneseCounting"/>
      <w:lvlText w:val="%1、"/>
      <w:lvlJc w:val="left"/>
      <w:pPr>
        <w:ind w:left="960" w:hanging="480"/>
      </w:pPr>
      <w:rPr>
        <w:rFonts w:ascii="宋体" w:eastAsia="宋体" w:hAnsi="宋体" w:cs="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141440E"/>
    <w:multiLevelType w:val="hybridMultilevel"/>
    <w:tmpl w:val="09649772"/>
    <w:lvl w:ilvl="0" w:tplc="7C8C83DC">
      <w:start w:val="1"/>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686134"/>
    <w:multiLevelType w:val="hybridMultilevel"/>
    <w:tmpl w:val="EDF0C5B8"/>
    <w:lvl w:ilvl="0" w:tplc="4A5AC99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0A8303B3"/>
    <w:multiLevelType w:val="hybridMultilevel"/>
    <w:tmpl w:val="18FE5248"/>
    <w:lvl w:ilvl="0" w:tplc="CCA42C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37606E"/>
    <w:multiLevelType w:val="hybridMultilevel"/>
    <w:tmpl w:val="25CC8B78"/>
    <w:lvl w:ilvl="0" w:tplc="2E70E0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E0A68E6"/>
    <w:multiLevelType w:val="hybridMultilevel"/>
    <w:tmpl w:val="B27A769A"/>
    <w:lvl w:ilvl="0" w:tplc="AECA31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18D2CC8"/>
    <w:multiLevelType w:val="hybridMultilevel"/>
    <w:tmpl w:val="E2B61C96"/>
    <w:lvl w:ilvl="0" w:tplc="6DC4772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2053A17"/>
    <w:multiLevelType w:val="hybridMultilevel"/>
    <w:tmpl w:val="5628AB20"/>
    <w:lvl w:ilvl="0" w:tplc="FA0C5C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C775AD0"/>
    <w:multiLevelType w:val="hybridMultilevel"/>
    <w:tmpl w:val="4F2A80B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3D297E30"/>
    <w:multiLevelType w:val="hybridMultilevel"/>
    <w:tmpl w:val="E960B81A"/>
    <w:lvl w:ilvl="0" w:tplc="EAEA9FD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472515B2"/>
    <w:multiLevelType w:val="hybridMultilevel"/>
    <w:tmpl w:val="DB840F38"/>
    <w:lvl w:ilvl="0" w:tplc="67CA2F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05866B3"/>
    <w:multiLevelType w:val="hybridMultilevel"/>
    <w:tmpl w:val="C10EC416"/>
    <w:lvl w:ilvl="0" w:tplc="D902D6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5500879"/>
    <w:multiLevelType w:val="hybridMultilevel"/>
    <w:tmpl w:val="D2E898D8"/>
    <w:lvl w:ilvl="0" w:tplc="0B18F1F2">
      <w:start w:val="1"/>
      <w:numFmt w:val="japaneseCounting"/>
      <w:lvlText w:val="%1、"/>
      <w:lvlJc w:val="left"/>
      <w:pPr>
        <w:ind w:left="960" w:hanging="480"/>
      </w:pPr>
      <w:rPr>
        <w:rFonts w:ascii="宋体" w:eastAsia="宋体" w:hAnsi="宋体" w:cs="宋体"/>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B4D3CDF"/>
    <w:multiLevelType w:val="hybridMultilevel"/>
    <w:tmpl w:val="AEAEBD86"/>
    <w:lvl w:ilvl="0" w:tplc="F834637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6EFE5154"/>
    <w:multiLevelType w:val="hybridMultilevel"/>
    <w:tmpl w:val="0C4AD662"/>
    <w:lvl w:ilvl="0" w:tplc="42E83F9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7332D11"/>
    <w:multiLevelType w:val="hybridMultilevel"/>
    <w:tmpl w:val="528676E2"/>
    <w:lvl w:ilvl="0" w:tplc="D1C27F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9"/>
  </w:num>
  <w:num w:numId="2">
    <w:abstractNumId w:val="0"/>
  </w:num>
  <w:num w:numId="3">
    <w:abstractNumId w:val="12"/>
  </w:num>
  <w:num w:numId="4">
    <w:abstractNumId w:val="4"/>
  </w:num>
  <w:num w:numId="5">
    <w:abstractNumId w:val="10"/>
  </w:num>
  <w:num w:numId="6">
    <w:abstractNumId w:val="6"/>
  </w:num>
  <w:num w:numId="7">
    <w:abstractNumId w:val="15"/>
  </w:num>
  <w:num w:numId="8">
    <w:abstractNumId w:val="13"/>
  </w:num>
  <w:num w:numId="9">
    <w:abstractNumId w:val="2"/>
  </w:num>
  <w:num w:numId="10">
    <w:abstractNumId w:val="11"/>
  </w:num>
  <w:num w:numId="11">
    <w:abstractNumId w:val="5"/>
  </w:num>
  <w:num w:numId="12">
    <w:abstractNumId w:val="3"/>
  </w:num>
  <w:num w:numId="13">
    <w:abstractNumId w:val="7"/>
  </w:num>
  <w:num w:numId="14">
    <w:abstractNumId w:val="14"/>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81922"/>
  </w:hdrShapeDefaults>
  <w:footnotePr>
    <w:footnote w:id="-1"/>
    <w:footnote w:id="0"/>
  </w:footnotePr>
  <w:endnotePr>
    <w:endnote w:id="-1"/>
    <w:endnote w:id="0"/>
  </w:endnotePr>
  <w:compat>
    <w:useFELayout/>
  </w:compat>
  <w:rsids>
    <w:rsidRoot w:val="00D31D50"/>
    <w:rsid w:val="000128E1"/>
    <w:rsid w:val="0001555A"/>
    <w:rsid w:val="000424CE"/>
    <w:rsid w:val="000426DC"/>
    <w:rsid w:val="00047FA3"/>
    <w:rsid w:val="00077AFA"/>
    <w:rsid w:val="00077F6D"/>
    <w:rsid w:val="00084620"/>
    <w:rsid w:val="00092135"/>
    <w:rsid w:val="0009324C"/>
    <w:rsid w:val="000B631B"/>
    <w:rsid w:val="000C043A"/>
    <w:rsid w:val="000C25C0"/>
    <w:rsid w:val="000C4CA5"/>
    <w:rsid w:val="000E26CD"/>
    <w:rsid w:val="000F6EC1"/>
    <w:rsid w:val="00102978"/>
    <w:rsid w:val="001141B4"/>
    <w:rsid w:val="0012480E"/>
    <w:rsid w:val="00126A19"/>
    <w:rsid w:val="00131D92"/>
    <w:rsid w:val="00132D70"/>
    <w:rsid w:val="00160E83"/>
    <w:rsid w:val="0017273F"/>
    <w:rsid w:val="00182061"/>
    <w:rsid w:val="00185825"/>
    <w:rsid w:val="00186FBE"/>
    <w:rsid w:val="00190995"/>
    <w:rsid w:val="001951B7"/>
    <w:rsid w:val="001A155C"/>
    <w:rsid w:val="001B5B5F"/>
    <w:rsid w:val="001C7913"/>
    <w:rsid w:val="001D0424"/>
    <w:rsid w:val="001F1851"/>
    <w:rsid w:val="00217383"/>
    <w:rsid w:val="00222D40"/>
    <w:rsid w:val="00225C09"/>
    <w:rsid w:val="00226956"/>
    <w:rsid w:val="00226BD5"/>
    <w:rsid w:val="002351F3"/>
    <w:rsid w:val="00246F0E"/>
    <w:rsid w:val="002572B9"/>
    <w:rsid w:val="00262D58"/>
    <w:rsid w:val="002806AA"/>
    <w:rsid w:val="002A6E2F"/>
    <w:rsid w:val="002C1F70"/>
    <w:rsid w:val="002E5C64"/>
    <w:rsid w:val="00303E69"/>
    <w:rsid w:val="00311A6F"/>
    <w:rsid w:val="00316D16"/>
    <w:rsid w:val="00323B43"/>
    <w:rsid w:val="00333BAA"/>
    <w:rsid w:val="003439BF"/>
    <w:rsid w:val="00354B0A"/>
    <w:rsid w:val="00361AEB"/>
    <w:rsid w:val="00381037"/>
    <w:rsid w:val="003976FC"/>
    <w:rsid w:val="003A3748"/>
    <w:rsid w:val="003B4F44"/>
    <w:rsid w:val="003D301A"/>
    <w:rsid w:val="003D37D8"/>
    <w:rsid w:val="003D71FB"/>
    <w:rsid w:val="00407E2A"/>
    <w:rsid w:val="00426133"/>
    <w:rsid w:val="004358AB"/>
    <w:rsid w:val="00446E0D"/>
    <w:rsid w:val="0045165F"/>
    <w:rsid w:val="0046551A"/>
    <w:rsid w:val="004706C0"/>
    <w:rsid w:val="00474379"/>
    <w:rsid w:val="0047615B"/>
    <w:rsid w:val="00490A10"/>
    <w:rsid w:val="00492CEB"/>
    <w:rsid w:val="004958A4"/>
    <w:rsid w:val="00495C21"/>
    <w:rsid w:val="004A3761"/>
    <w:rsid w:val="004B672B"/>
    <w:rsid w:val="004B6D1B"/>
    <w:rsid w:val="004C1009"/>
    <w:rsid w:val="004E5CB2"/>
    <w:rsid w:val="004E75D2"/>
    <w:rsid w:val="004F0CBB"/>
    <w:rsid w:val="004F2885"/>
    <w:rsid w:val="004F55B4"/>
    <w:rsid w:val="004F78CD"/>
    <w:rsid w:val="005039F0"/>
    <w:rsid w:val="0052222A"/>
    <w:rsid w:val="00533217"/>
    <w:rsid w:val="00557B7A"/>
    <w:rsid w:val="00570B52"/>
    <w:rsid w:val="00584B99"/>
    <w:rsid w:val="00590A46"/>
    <w:rsid w:val="00593406"/>
    <w:rsid w:val="005A0A5D"/>
    <w:rsid w:val="005B02CD"/>
    <w:rsid w:val="005B7F44"/>
    <w:rsid w:val="005C0520"/>
    <w:rsid w:val="005D5D0D"/>
    <w:rsid w:val="00603E01"/>
    <w:rsid w:val="006408E6"/>
    <w:rsid w:val="00656811"/>
    <w:rsid w:val="0066571E"/>
    <w:rsid w:val="00670648"/>
    <w:rsid w:val="00673CEF"/>
    <w:rsid w:val="006805CC"/>
    <w:rsid w:val="006855B9"/>
    <w:rsid w:val="00695852"/>
    <w:rsid w:val="006A3140"/>
    <w:rsid w:val="006A46AF"/>
    <w:rsid w:val="006C010D"/>
    <w:rsid w:val="006C0126"/>
    <w:rsid w:val="006C39EB"/>
    <w:rsid w:val="006D505B"/>
    <w:rsid w:val="006F362C"/>
    <w:rsid w:val="006F66AE"/>
    <w:rsid w:val="007161DE"/>
    <w:rsid w:val="00737215"/>
    <w:rsid w:val="007405F6"/>
    <w:rsid w:val="00741CDD"/>
    <w:rsid w:val="00745F16"/>
    <w:rsid w:val="00755839"/>
    <w:rsid w:val="00765599"/>
    <w:rsid w:val="00772A3B"/>
    <w:rsid w:val="007923F8"/>
    <w:rsid w:val="00792BF1"/>
    <w:rsid w:val="00794507"/>
    <w:rsid w:val="007B6248"/>
    <w:rsid w:val="007B769C"/>
    <w:rsid w:val="007C4B50"/>
    <w:rsid w:val="007D3E13"/>
    <w:rsid w:val="007D7C9E"/>
    <w:rsid w:val="007E4BCC"/>
    <w:rsid w:val="00830987"/>
    <w:rsid w:val="008322FE"/>
    <w:rsid w:val="00841C64"/>
    <w:rsid w:val="008435EB"/>
    <w:rsid w:val="00845522"/>
    <w:rsid w:val="00847986"/>
    <w:rsid w:val="0089074C"/>
    <w:rsid w:val="008A6689"/>
    <w:rsid w:val="008B7726"/>
    <w:rsid w:val="008E4940"/>
    <w:rsid w:val="008F1CC2"/>
    <w:rsid w:val="009125EB"/>
    <w:rsid w:val="0091278C"/>
    <w:rsid w:val="009135BD"/>
    <w:rsid w:val="00924F8B"/>
    <w:rsid w:val="009305C8"/>
    <w:rsid w:val="009316A0"/>
    <w:rsid w:val="00931B25"/>
    <w:rsid w:val="009441F8"/>
    <w:rsid w:val="00956314"/>
    <w:rsid w:val="0096334A"/>
    <w:rsid w:val="0096660A"/>
    <w:rsid w:val="00971AB3"/>
    <w:rsid w:val="00975BF5"/>
    <w:rsid w:val="009807E0"/>
    <w:rsid w:val="00993C6F"/>
    <w:rsid w:val="0099487A"/>
    <w:rsid w:val="009A6DF4"/>
    <w:rsid w:val="009C59E6"/>
    <w:rsid w:val="009E2742"/>
    <w:rsid w:val="009F45A4"/>
    <w:rsid w:val="009F7224"/>
    <w:rsid w:val="00A250A6"/>
    <w:rsid w:val="00A26ED0"/>
    <w:rsid w:val="00A37515"/>
    <w:rsid w:val="00A90576"/>
    <w:rsid w:val="00AA74EF"/>
    <w:rsid w:val="00AB3398"/>
    <w:rsid w:val="00AB580D"/>
    <w:rsid w:val="00AB604B"/>
    <w:rsid w:val="00AD1948"/>
    <w:rsid w:val="00AD51B2"/>
    <w:rsid w:val="00AF4A88"/>
    <w:rsid w:val="00AF696A"/>
    <w:rsid w:val="00B015AA"/>
    <w:rsid w:val="00B040B7"/>
    <w:rsid w:val="00B05CB6"/>
    <w:rsid w:val="00B115C0"/>
    <w:rsid w:val="00B12A00"/>
    <w:rsid w:val="00B13FD4"/>
    <w:rsid w:val="00B271C1"/>
    <w:rsid w:val="00B4254F"/>
    <w:rsid w:val="00B43AC1"/>
    <w:rsid w:val="00B464C8"/>
    <w:rsid w:val="00B555CB"/>
    <w:rsid w:val="00B61B0D"/>
    <w:rsid w:val="00B63C54"/>
    <w:rsid w:val="00B64C28"/>
    <w:rsid w:val="00B6559A"/>
    <w:rsid w:val="00B7019B"/>
    <w:rsid w:val="00B77406"/>
    <w:rsid w:val="00B821CB"/>
    <w:rsid w:val="00B855D7"/>
    <w:rsid w:val="00B9064A"/>
    <w:rsid w:val="00B92C82"/>
    <w:rsid w:val="00B9546F"/>
    <w:rsid w:val="00BA0B4F"/>
    <w:rsid w:val="00BB31E7"/>
    <w:rsid w:val="00C01291"/>
    <w:rsid w:val="00C022CE"/>
    <w:rsid w:val="00C04123"/>
    <w:rsid w:val="00C068BF"/>
    <w:rsid w:val="00C15238"/>
    <w:rsid w:val="00C2642A"/>
    <w:rsid w:val="00C331AA"/>
    <w:rsid w:val="00C343CB"/>
    <w:rsid w:val="00C367D4"/>
    <w:rsid w:val="00C450AD"/>
    <w:rsid w:val="00C64D14"/>
    <w:rsid w:val="00C66151"/>
    <w:rsid w:val="00C76EB4"/>
    <w:rsid w:val="00C8179B"/>
    <w:rsid w:val="00C8245B"/>
    <w:rsid w:val="00C8725B"/>
    <w:rsid w:val="00C9026A"/>
    <w:rsid w:val="00C96176"/>
    <w:rsid w:val="00CB2316"/>
    <w:rsid w:val="00CC0260"/>
    <w:rsid w:val="00CC0E7D"/>
    <w:rsid w:val="00CD22FE"/>
    <w:rsid w:val="00CF1C1D"/>
    <w:rsid w:val="00D0339C"/>
    <w:rsid w:val="00D21556"/>
    <w:rsid w:val="00D22FD0"/>
    <w:rsid w:val="00D231B3"/>
    <w:rsid w:val="00D31BBB"/>
    <w:rsid w:val="00D31D50"/>
    <w:rsid w:val="00D34B0A"/>
    <w:rsid w:val="00D42458"/>
    <w:rsid w:val="00D74A5A"/>
    <w:rsid w:val="00DA2DE2"/>
    <w:rsid w:val="00DB3918"/>
    <w:rsid w:val="00DB3F62"/>
    <w:rsid w:val="00DC5262"/>
    <w:rsid w:val="00DC7A8A"/>
    <w:rsid w:val="00DD335C"/>
    <w:rsid w:val="00DD619E"/>
    <w:rsid w:val="00DE6143"/>
    <w:rsid w:val="00DF76DE"/>
    <w:rsid w:val="00E04819"/>
    <w:rsid w:val="00E30D38"/>
    <w:rsid w:val="00E311E1"/>
    <w:rsid w:val="00E37027"/>
    <w:rsid w:val="00E41FA2"/>
    <w:rsid w:val="00E42962"/>
    <w:rsid w:val="00E449A3"/>
    <w:rsid w:val="00E45321"/>
    <w:rsid w:val="00E507DE"/>
    <w:rsid w:val="00E63F38"/>
    <w:rsid w:val="00E7009D"/>
    <w:rsid w:val="00E70482"/>
    <w:rsid w:val="00E748AA"/>
    <w:rsid w:val="00E82190"/>
    <w:rsid w:val="00EA1141"/>
    <w:rsid w:val="00EB279F"/>
    <w:rsid w:val="00ED3C24"/>
    <w:rsid w:val="00ED6730"/>
    <w:rsid w:val="00EE1515"/>
    <w:rsid w:val="00EF6E4E"/>
    <w:rsid w:val="00F01523"/>
    <w:rsid w:val="00F10D1B"/>
    <w:rsid w:val="00F35443"/>
    <w:rsid w:val="00F520F1"/>
    <w:rsid w:val="00F65C20"/>
    <w:rsid w:val="00F7555E"/>
    <w:rsid w:val="00F81945"/>
    <w:rsid w:val="00F83C8A"/>
    <w:rsid w:val="00F90071"/>
    <w:rsid w:val="00F93022"/>
    <w:rsid w:val="00F94DB9"/>
    <w:rsid w:val="00FB7021"/>
    <w:rsid w:val="00FC1C9E"/>
    <w:rsid w:val="00FD23E1"/>
    <w:rsid w:val="00FD74F6"/>
    <w:rsid w:val="00FE1A64"/>
    <w:rsid w:val="00FE4F99"/>
    <w:rsid w:val="00FE63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5C6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E5C64"/>
    <w:rPr>
      <w:rFonts w:ascii="Tahoma" w:hAnsi="Tahoma"/>
      <w:sz w:val="18"/>
      <w:szCs w:val="18"/>
    </w:rPr>
  </w:style>
  <w:style w:type="paragraph" w:styleId="a4">
    <w:name w:val="footer"/>
    <w:basedOn w:val="a"/>
    <w:link w:val="Char0"/>
    <w:unhideWhenUsed/>
    <w:rsid w:val="002E5C64"/>
    <w:pPr>
      <w:tabs>
        <w:tab w:val="center" w:pos="4153"/>
        <w:tab w:val="right" w:pos="8306"/>
      </w:tabs>
    </w:pPr>
    <w:rPr>
      <w:sz w:val="18"/>
      <w:szCs w:val="18"/>
    </w:rPr>
  </w:style>
  <w:style w:type="character" w:customStyle="1" w:styleId="Char0">
    <w:name w:val="页脚 Char"/>
    <w:basedOn w:val="a0"/>
    <w:link w:val="a4"/>
    <w:uiPriority w:val="99"/>
    <w:semiHidden/>
    <w:rsid w:val="002E5C64"/>
    <w:rPr>
      <w:rFonts w:ascii="Tahoma" w:hAnsi="Tahoma"/>
      <w:sz w:val="18"/>
      <w:szCs w:val="18"/>
    </w:rPr>
  </w:style>
  <w:style w:type="paragraph" w:styleId="a5">
    <w:name w:val="Normal (Web)"/>
    <w:basedOn w:val="a"/>
    <w:uiPriority w:val="99"/>
    <w:rsid w:val="00FE1A64"/>
    <w:pPr>
      <w:adjustRightInd/>
      <w:snapToGrid/>
      <w:spacing w:before="100" w:beforeAutospacing="1" w:after="100" w:afterAutospacing="1"/>
    </w:pPr>
    <w:rPr>
      <w:rFonts w:ascii="宋体" w:eastAsia="宋体" w:hAnsi="宋体" w:cs="Times New Roman"/>
      <w:sz w:val="24"/>
      <w:szCs w:val="24"/>
    </w:rPr>
  </w:style>
  <w:style w:type="character" w:styleId="a6">
    <w:name w:val="Hyperlink"/>
    <w:basedOn w:val="a0"/>
    <w:uiPriority w:val="99"/>
    <w:semiHidden/>
    <w:unhideWhenUsed/>
    <w:rsid w:val="00F94DB9"/>
    <w:rPr>
      <w:strike w:val="0"/>
      <w:dstrike w:val="0"/>
      <w:color w:val="000000"/>
      <w:u w:val="none"/>
      <w:effect w:val="none"/>
    </w:rPr>
  </w:style>
  <w:style w:type="paragraph" w:styleId="a7">
    <w:name w:val="List Paragraph"/>
    <w:basedOn w:val="a"/>
    <w:uiPriority w:val="34"/>
    <w:qFormat/>
    <w:rsid w:val="00C96176"/>
    <w:pPr>
      <w:ind w:firstLineChars="200" w:firstLine="420"/>
    </w:pPr>
  </w:style>
  <w:style w:type="paragraph" w:styleId="2">
    <w:name w:val="Body Text 2"/>
    <w:basedOn w:val="a"/>
    <w:link w:val="2Char"/>
    <w:rsid w:val="00E37027"/>
    <w:pPr>
      <w:widowControl w:val="0"/>
      <w:adjustRightInd/>
      <w:snapToGrid/>
      <w:spacing w:after="0" w:line="500" w:lineRule="exact"/>
      <w:jc w:val="center"/>
    </w:pPr>
    <w:rPr>
      <w:rFonts w:ascii="黑体" w:eastAsia="黑体" w:hAnsi="宋体" w:cs="Times New Roman"/>
      <w:b/>
      <w:bCs/>
      <w:kern w:val="2"/>
      <w:sz w:val="24"/>
      <w:szCs w:val="24"/>
    </w:rPr>
  </w:style>
  <w:style w:type="character" w:customStyle="1" w:styleId="2Char">
    <w:name w:val="正文文本 2 Char"/>
    <w:basedOn w:val="a0"/>
    <w:link w:val="2"/>
    <w:rsid w:val="00E37027"/>
    <w:rPr>
      <w:rFonts w:ascii="黑体" w:eastAsia="黑体" w:hAnsi="宋体" w:cs="Times New Roman"/>
      <w:b/>
      <w:bCs/>
      <w:kern w:val="2"/>
      <w:sz w:val="24"/>
      <w:szCs w:val="24"/>
    </w:rPr>
  </w:style>
  <w:style w:type="paragraph" w:styleId="a8">
    <w:name w:val="Balloon Text"/>
    <w:basedOn w:val="a"/>
    <w:link w:val="Char1"/>
    <w:semiHidden/>
    <w:rsid w:val="00E37027"/>
    <w:pPr>
      <w:widowControl w:val="0"/>
      <w:adjustRightInd/>
      <w:snapToGrid/>
      <w:spacing w:after="0"/>
      <w:jc w:val="both"/>
    </w:pPr>
    <w:rPr>
      <w:rFonts w:ascii="Times New Roman" w:eastAsia="宋体" w:hAnsi="Times New Roman" w:cs="Times New Roman"/>
      <w:kern w:val="2"/>
      <w:sz w:val="18"/>
      <w:szCs w:val="18"/>
    </w:rPr>
  </w:style>
  <w:style w:type="character" w:customStyle="1" w:styleId="Char1">
    <w:name w:val="批注框文本 Char"/>
    <w:basedOn w:val="a0"/>
    <w:link w:val="a8"/>
    <w:semiHidden/>
    <w:rsid w:val="00E37027"/>
    <w:rPr>
      <w:rFonts w:ascii="Times New Roman" w:eastAsia="宋体" w:hAnsi="Times New Roman" w:cs="Times New Roman"/>
      <w:kern w:val="2"/>
      <w:sz w:val="18"/>
      <w:szCs w:val="18"/>
    </w:rPr>
  </w:style>
  <w:style w:type="character" w:styleId="a9">
    <w:name w:val="annotation reference"/>
    <w:basedOn w:val="a0"/>
    <w:uiPriority w:val="99"/>
    <w:semiHidden/>
    <w:unhideWhenUsed/>
    <w:rsid w:val="009C59E6"/>
    <w:rPr>
      <w:sz w:val="21"/>
      <w:szCs w:val="21"/>
    </w:rPr>
  </w:style>
  <w:style w:type="paragraph" w:styleId="aa">
    <w:name w:val="annotation text"/>
    <w:basedOn w:val="a"/>
    <w:link w:val="Char2"/>
    <w:uiPriority w:val="99"/>
    <w:semiHidden/>
    <w:unhideWhenUsed/>
    <w:rsid w:val="009C59E6"/>
  </w:style>
  <w:style w:type="character" w:customStyle="1" w:styleId="Char2">
    <w:name w:val="批注文字 Char"/>
    <w:basedOn w:val="a0"/>
    <w:link w:val="aa"/>
    <w:uiPriority w:val="99"/>
    <w:semiHidden/>
    <w:rsid w:val="009C59E6"/>
    <w:rPr>
      <w:rFonts w:ascii="Tahoma" w:hAnsi="Tahoma"/>
    </w:rPr>
  </w:style>
  <w:style w:type="paragraph" w:styleId="ab">
    <w:name w:val="annotation subject"/>
    <w:basedOn w:val="aa"/>
    <w:next w:val="aa"/>
    <w:link w:val="Char3"/>
    <w:uiPriority w:val="99"/>
    <w:semiHidden/>
    <w:unhideWhenUsed/>
    <w:rsid w:val="009C59E6"/>
    <w:rPr>
      <w:b/>
      <w:bCs/>
    </w:rPr>
  </w:style>
  <w:style w:type="character" w:customStyle="1" w:styleId="Char3">
    <w:name w:val="批注主题 Char"/>
    <w:basedOn w:val="Char2"/>
    <w:link w:val="ab"/>
    <w:uiPriority w:val="99"/>
    <w:semiHidden/>
    <w:rsid w:val="009C59E6"/>
    <w:rPr>
      <w:b/>
      <w:bCs/>
    </w:rPr>
  </w:style>
  <w:style w:type="table" w:styleId="ac">
    <w:name w:val="Table Grid"/>
    <w:basedOn w:val="a1"/>
    <w:uiPriority w:val="59"/>
    <w:rsid w:val="00975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5C0520"/>
  </w:style>
</w:styles>
</file>

<file path=word/webSettings.xml><?xml version="1.0" encoding="utf-8"?>
<w:webSettings xmlns:r="http://schemas.openxmlformats.org/officeDocument/2006/relationships" xmlns:w="http://schemas.openxmlformats.org/wordprocessingml/2006/main">
  <w:divs>
    <w:div w:id="511992685">
      <w:bodyDiv w:val="1"/>
      <w:marLeft w:val="0"/>
      <w:marRight w:val="0"/>
      <w:marTop w:val="0"/>
      <w:marBottom w:val="0"/>
      <w:divBdr>
        <w:top w:val="none" w:sz="0" w:space="0" w:color="auto"/>
        <w:left w:val="none" w:sz="0" w:space="0" w:color="auto"/>
        <w:bottom w:val="none" w:sz="0" w:space="0" w:color="auto"/>
        <w:right w:val="none" w:sz="0" w:space="0" w:color="auto"/>
      </w:divBdr>
      <w:divsChild>
        <w:div w:id="1337726458">
          <w:marLeft w:val="0"/>
          <w:marRight w:val="0"/>
          <w:marTop w:val="0"/>
          <w:marBottom w:val="0"/>
          <w:divBdr>
            <w:top w:val="none" w:sz="0" w:space="0" w:color="auto"/>
            <w:left w:val="none" w:sz="0" w:space="0" w:color="auto"/>
            <w:bottom w:val="none" w:sz="0" w:space="0" w:color="auto"/>
            <w:right w:val="none" w:sz="0" w:space="0" w:color="auto"/>
          </w:divBdr>
          <w:divsChild>
            <w:div w:id="1371490418">
              <w:marLeft w:val="0"/>
              <w:marRight w:val="0"/>
              <w:marTop w:val="0"/>
              <w:marBottom w:val="0"/>
              <w:divBdr>
                <w:top w:val="none" w:sz="0" w:space="0" w:color="auto"/>
                <w:left w:val="none" w:sz="0" w:space="0" w:color="auto"/>
                <w:bottom w:val="none" w:sz="0" w:space="0" w:color="auto"/>
                <w:right w:val="none" w:sz="0" w:space="0" w:color="auto"/>
              </w:divBdr>
              <w:divsChild>
                <w:div w:id="179202154">
                  <w:marLeft w:val="0"/>
                  <w:marRight w:val="0"/>
                  <w:marTop w:val="300"/>
                  <w:marBottom w:val="0"/>
                  <w:divBdr>
                    <w:top w:val="none" w:sz="0" w:space="0" w:color="auto"/>
                    <w:left w:val="none" w:sz="0" w:space="0" w:color="auto"/>
                    <w:bottom w:val="none" w:sz="0" w:space="0" w:color="auto"/>
                    <w:right w:val="none" w:sz="0" w:space="0" w:color="auto"/>
                  </w:divBdr>
                  <w:divsChild>
                    <w:div w:id="891771113">
                      <w:marLeft w:val="0"/>
                      <w:marRight w:val="0"/>
                      <w:marTop w:val="0"/>
                      <w:marBottom w:val="0"/>
                      <w:divBdr>
                        <w:top w:val="none" w:sz="0" w:space="0" w:color="auto"/>
                        <w:left w:val="none" w:sz="0" w:space="0" w:color="auto"/>
                        <w:bottom w:val="none" w:sz="0" w:space="0" w:color="auto"/>
                        <w:right w:val="none" w:sz="0" w:space="0" w:color="auto"/>
                      </w:divBdr>
                      <w:divsChild>
                        <w:div w:id="549730439">
                          <w:marLeft w:val="0"/>
                          <w:marRight w:val="0"/>
                          <w:marTop w:val="0"/>
                          <w:marBottom w:val="0"/>
                          <w:divBdr>
                            <w:top w:val="none" w:sz="0" w:space="0" w:color="auto"/>
                            <w:left w:val="none" w:sz="0" w:space="0" w:color="auto"/>
                            <w:bottom w:val="none" w:sz="0" w:space="0" w:color="auto"/>
                            <w:right w:val="none" w:sz="0" w:space="0" w:color="auto"/>
                          </w:divBdr>
                          <w:divsChild>
                            <w:div w:id="271254043">
                              <w:marLeft w:val="0"/>
                              <w:marRight w:val="0"/>
                              <w:marTop w:val="156"/>
                              <w:marBottom w:val="156"/>
                              <w:divBdr>
                                <w:top w:val="none" w:sz="0" w:space="0" w:color="auto"/>
                                <w:left w:val="none" w:sz="0" w:space="0" w:color="auto"/>
                                <w:bottom w:val="none" w:sz="0" w:space="0" w:color="auto"/>
                                <w:right w:val="none" w:sz="0" w:space="0" w:color="auto"/>
                              </w:divBdr>
                            </w:div>
                            <w:div w:id="1555703869">
                              <w:marLeft w:val="0"/>
                              <w:marRight w:val="0"/>
                              <w:marTop w:val="156"/>
                              <w:marBottom w:val="156"/>
                              <w:divBdr>
                                <w:top w:val="none" w:sz="0" w:space="0" w:color="auto"/>
                                <w:left w:val="none" w:sz="0" w:space="0" w:color="auto"/>
                                <w:bottom w:val="none" w:sz="0" w:space="0" w:color="auto"/>
                                <w:right w:val="none" w:sz="0" w:space="0" w:color="auto"/>
                              </w:divBdr>
                            </w:div>
                            <w:div w:id="1203520418">
                              <w:marLeft w:val="0"/>
                              <w:marRight w:val="0"/>
                              <w:marTop w:val="156"/>
                              <w:marBottom w:val="156"/>
                              <w:divBdr>
                                <w:top w:val="none" w:sz="0" w:space="0" w:color="auto"/>
                                <w:left w:val="none" w:sz="0" w:space="0" w:color="auto"/>
                                <w:bottom w:val="none" w:sz="0" w:space="0" w:color="auto"/>
                                <w:right w:val="none" w:sz="0" w:space="0" w:color="auto"/>
                              </w:divBdr>
                            </w:div>
                            <w:div w:id="785467083">
                              <w:marLeft w:val="0"/>
                              <w:marRight w:val="0"/>
                              <w:marTop w:val="156"/>
                              <w:marBottom w:val="156"/>
                              <w:divBdr>
                                <w:top w:val="none" w:sz="0" w:space="0" w:color="auto"/>
                                <w:left w:val="none" w:sz="0" w:space="0" w:color="auto"/>
                                <w:bottom w:val="none" w:sz="0" w:space="0" w:color="auto"/>
                                <w:right w:val="none" w:sz="0" w:space="0" w:color="auto"/>
                              </w:divBdr>
                            </w:div>
                            <w:div w:id="1892768746">
                              <w:marLeft w:val="0"/>
                              <w:marRight w:val="0"/>
                              <w:marTop w:val="156"/>
                              <w:marBottom w:val="156"/>
                              <w:divBdr>
                                <w:top w:val="none" w:sz="0" w:space="0" w:color="auto"/>
                                <w:left w:val="none" w:sz="0" w:space="0" w:color="auto"/>
                                <w:bottom w:val="none" w:sz="0" w:space="0" w:color="auto"/>
                                <w:right w:val="none" w:sz="0" w:space="0" w:color="auto"/>
                              </w:divBdr>
                            </w:div>
                            <w:div w:id="1438333109">
                              <w:marLeft w:val="0"/>
                              <w:marRight w:val="0"/>
                              <w:marTop w:val="156"/>
                              <w:marBottom w:val="156"/>
                              <w:divBdr>
                                <w:top w:val="none" w:sz="0" w:space="0" w:color="auto"/>
                                <w:left w:val="none" w:sz="0" w:space="0" w:color="auto"/>
                                <w:bottom w:val="none" w:sz="0" w:space="0" w:color="auto"/>
                                <w:right w:val="none" w:sz="0" w:space="0" w:color="auto"/>
                              </w:divBdr>
                            </w:div>
                            <w:div w:id="189881939">
                              <w:marLeft w:val="0"/>
                              <w:marRight w:val="0"/>
                              <w:marTop w:val="156"/>
                              <w:marBottom w:val="156"/>
                              <w:divBdr>
                                <w:top w:val="none" w:sz="0" w:space="0" w:color="auto"/>
                                <w:left w:val="none" w:sz="0" w:space="0" w:color="auto"/>
                                <w:bottom w:val="none" w:sz="0" w:space="0" w:color="auto"/>
                                <w:right w:val="none" w:sz="0" w:space="0" w:color="auto"/>
                              </w:divBdr>
                            </w:div>
                            <w:div w:id="1062293459">
                              <w:marLeft w:val="0"/>
                              <w:marRight w:val="0"/>
                              <w:marTop w:val="156"/>
                              <w:marBottom w:val="156"/>
                              <w:divBdr>
                                <w:top w:val="none" w:sz="0" w:space="0" w:color="auto"/>
                                <w:left w:val="none" w:sz="0" w:space="0" w:color="auto"/>
                                <w:bottom w:val="none" w:sz="0" w:space="0" w:color="auto"/>
                                <w:right w:val="none" w:sz="0" w:space="0" w:color="auto"/>
                              </w:divBdr>
                            </w:div>
                            <w:div w:id="1667049263">
                              <w:marLeft w:val="0"/>
                              <w:marRight w:val="0"/>
                              <w:marTop w:val="156"/>
                              <w:marBottom w:val="156"/>
                              <w:divBdr>
                                <w:top w:val="none" w:sz="0" w:space="0" w:color="auto"/>
                                <w:left w:val="none" w:sz="0" w:space="0" w:color="auto"/>
                                <w:bottom w:val="none" w:sz="0" w:space="0" w:color="auto"/>
                                <w:right w:val="none" w:sz="0" w:space="0" w:color="auto"/>
                              </w:divBdr>
                            </w:div>
                            <w:div w:id="1224178455">
                              <w:marLeft w:val="0"/>
                              <w:marRight w:val="0"/>
                              <w:marTop w:val="156"/>
                              <w:marBottom w:val="156"/>
                              <w:divBdr>
                                <w:top w:val="none" w:sz="0" w:space="0" w:color="auto"/>
                                <w:left w:val="none" w:sz="0" w:space="0" w:color="auto"/>
                                <w:bottom w:val="none" w:sz="0" w:space="0" w:color="auto"/>
                                <w:right w:val="none" w:sz="0" w:space="0" w:color="auto"/>
                              </w:divBdr>
                            </w:div>
                            <w:div w:id="1408305864">
                              <w:marLeft w:val="0"/>
                              <w:marRight w:val="0"/>
                              <w:marTop w:val="156"/>
                              <w:marBottom w:val="156"/>
                              <w:divBdr>
                                <w:top w:val="none" w:sz="0" w:space="0" w:color="auto"/>
                                <w:left w:val="none" w:sz="0" w:space="0" w:color="auto"/>
                                <w:bottom w:val="none" w:sz="0" w:space="0" w:color="auto"/>
                                <w:right w:val="none" w:sz="0" w:space="0" w:color="auto"/>
                              </w:divBdr>
                            </w:div>
                            <w:div w:id="932326375">
                              <w:marLeft w:val="0"/>
                              <w:marRight w:val="0"/>
                              <w:marTop w:val="156"/>
                              <w:marBottom w:val="156"/>
                              <w:divBdr>
                                <w:top w:val="none" w:sz="0" w:space="0" w:color="auto"/>
                                <w:left w:val="none" w:sz="0" w:space="0" w:color="auto"/>
                                <w:bottom w:val="none" w:sz="0" w:space="0" w:color="auto"/>
                                <w:right w:val="none" w:sz="0" w:space="0" w:color="auto"/>
                              </w:divBdr>
                            </w:div>
                            <w:div w:id="1194029329">
                              <w:marLeft w:val="0"/>
                              <w:marRight w:val="0"/>
                              <w:marTop w:val="156"/>
                              <w:marBottom w:val="156"/>
                              <w:divBdr>
                                <w:top w:val="none" w:sz="0" w:space="0" w:color="auto"/>
                                <w:left w:val="none" w:sz="0" w:space="0" w:color="auto"/>
                                <w:bottom w:val="none" w:sz="0" w:space="0" w:color="auto"/>
                                <w:right w:val="none" w:sz="0" w:space="0" w:color="auto"/>
                              </w:divBdr>
                            </w:div>
                            <w:div w:id="1102185431">
                              <w:marLeft w:val="0"/>
                              <w:marRight w:val="0"/>
                              <w:marTop w:val="156"/>
                              <w:marBottom w:val="156"/>
                              <w:divBdr>
                                <w:top w:val="none" w:sz="0" w:space="0" w:color="auto"/>
                                <w:left w:val="none" w:sz="0" w:space="0" w:color="auto"/>
                                <w:bottom w:val="none" w:sz="0" w:space="0" w:color="auto"/>
                                <w:right w:val="none" w:sz="0" w:space="0" w:color="auto"/>
                              </w:divBdr>
                            </w:div>
                            <w:div w:id="1205798838">
                              <w:marLeft w:val="0"/>
                              <w:marRight w:val="0"/>
                              <w:marTop w:val="156"/>
                              <w:marBottom w:val="156"/>
                              <w:divBdr>
                                <w:top w:val="none" w:sz="0" w:space="0" w:color="auto"/>
                                <w:left w:val="none" w:sz="0" w:space="0" w:color="auto"/>
                                <w:bottom w:val="none" w:sz="0" w:space="0" w:color="auto"/>
                                <w:right w:val="none" w:sz="0" w:space="0" w:color="auto"/>
                              </w:divBdr>
                            </w:div>
                            <w:div w:id="1711800564">
                              <w:marLeft w:val="0"/>
                              <w:marRight w:val="0"/>
                              <w:marTop w:val="156"/>
                              <w:marBottom w:val="156"/>
                              <w:divBdr>
                                <w:top w:val="none" w:sz="0" w:space="0" w:color="auto"/>
                                <w:left w:val="none" w:sz="0" w:space="0" w:color="auto"/>
                                <w:bottom w:val="none" w:sz="0" w:space="0" w:color="auto"/>
                                <w:right w:val="none" w:sz="0" w:space="0" w:color="auto"/>
                              </w:divBdr>
                            </w:div>
                            <w:div w:id="644236120">
                              <w:marLeft w:val="0"/>
                              <w:marRight w:val="0"/>
                              <w:marTop w:val="156"/>
                              <w:marBottom w:val="156"/>
                              <w:divBdr>
                                <w:top w:val="none" w:sz="0" w:space="0" w:color="auto"/>
                                <w:left w:val="none" w:sz="0" w:space="0" w:color="auto"/>
                                <w:bottom w:val="none" w:sz="0" w:space="0" w:color="auto"/>
                                <w:right w:val="none" w:sz="0" w:space="0" w:color="auto"/>
                              </w:divBdr>
                            </w:div>
                            <w:div w:id="368649413">
                              <w:marLeft w:val="0"/>
                              <w:marRight w:val="0"/>
                              <w:marTop w:val="156"/>
                              <w:marBottom w:val="156"/>
                              <w:divBdr>
                                <w:top w:val="none" w:sz="0" w:space="0" w:color="auto"/>
                                <w:left w:val="none" w:sz="0" w:space="0" w:color="auto"/>
                                <w:bottom w:val="none" w:sz="0" w:space="0" w:color="auto"/>
                                <w:right w:val="none" w:sz="0" w:space="0" w:color="auto"/>
                              </w:divBdr>
                            </w:div>
                            <w:div w:id="675690723">
                              <w:marLeft w:val="0"/>
                              <w:marRight w:val="0"/>
                              <w:marTop w:val="156"/>
                              <w:marBottom w:val="156"/>
                              <w:divBdr>
                                <w:top w:val="none" w:sz="0" w:space="0" w:color="auto"/>
                                <w:left w:val="none" w:sz="0" w:space="0" w:color="auto"/>
                                <w:bottom w:val="none" w:sz="0" w:space="0" w:color="auto"/>
                                <w:right w:val="none" w:sz="0" w:space="0" w:color="auto"/>
                              </w:divBdr>
                            </w:div>
                            <w:div w:id="121535131">
                              <w:marLeft w:val="0"/>
                              <w:marRight w:val="0"/>
                              <w:marTop w:val="156"/>
                              <w:marBottom w:val="156"/>
                              <w:divBdr>
                                <w:top w:val="none" w:sz="0" w:space="0" w:color="auto"/>
                                <w:left w:val="none" w:sz="0" w:space="0" w:color="auto"/>
                                <w:bottom w:val="none" w:sz="0" w:space="0" w:color="auto"/>
                                <w:right w:val="none" w:sz="0" w:space="0" w:color="auto"/>
                              </w:divBdr>
                            </w:div>
                            <w:div w:id="1177962186">
                              <w:marLeft w:val="0"/>
                              <w:marRight w:val="0"/>
                              <w:marTop w:val="156"/>
                              <w:marBottom w:val="156"/>
                              <w:divBdr>
                                <w:top w:val="none" w:sz="0" w:space="0" w:color="auto"/>
                                <w:left w:val="none" w:sz="0" w:space="0" w:color="auto"/>
                                <w:bottom w:val="none" w:sz="0" w:space="0" w:color="auto"/>
                                <w:right w:val="none" w:sz="0" w:space="0" w:color="auto"/>
                              </w:divBdr>
                            </w:div>
                            <w:div w:id="1468428229">
                              <w:marLeft w:val="0"/>
                              <w:marRight w:val="0"/>
                              <w:marTop w:val="156"/>
                              <w:marBottom w:val="156"/>
                              <w:divBdr>
                                <w:top w:val="none" w:sz="0" w:space="0" w:color="auto"/>
                                <w:left w:val="none" w:sz="0" w:space="0" w:color="auto"/>
                                <w:bottom w:val="none" w:sz="0" w:space="0" w:color="auto"/>
                                <w:right w:val="none" w:sz="0" w:space="0" w:color="auto"/>
                              </w:divBdr>
                            </w:div>
                            <w:div w:id="1894849592">
                              <w:marLeft w:val="0"/>
                              <w:marRight w:val="0"/>
                              <w:marTop w:val="156"/>
                              <w:marBottom w:val="1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441361">
      <w:bodyDiv w:val="1"/>
      <w:marLeft w:val="0"/>
      <w:marRight w:val="0"/>
      <w:marTop w:val="0"/>
      <w:marBottom w:val="0"/>
      <w:divBdr>
        <w:top w:val="none" w:sz="0" w:space="0" w:color="auto"/>
        <w:left w:val="none" w:sz="0" w:space="0" w:color="auto"/>
        <w:bottom w:val="none" w:sz="0" w:space="0" w:color="auto"/>
        <w:right w:val="none" w:sz="0" w:space="0" w:color="auto"/>
      </w:divBdr>
    </w:div>
    <w:div w:id="20071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B27944-CE10-4F4E-BAB2-014F3A16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2017-09-04T00:32:00Z</cp:lastPrinted>
  <dcterms:created xsi:type="dcterms:W3CDTF">2017-10-16T01:16:00Z</dcterms:created>
  <dcterms:modified xsi:type="dcterms:W3CDTF">2017-10-16T01:22:00Z</dcterms:modified>
</cp:coreProperties>
</file>