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00047F73">
        <w:rPr>
          <w:rFonts w:ascii="Arial" w:eastAsia="宋体" w:hAnsi="Arial" w:cs="Arial" w:hint="eastAsia"/>
          <w:b/>
          <w:bCs/>
          <w:color w:val="333333"/>
          <w:kern w:val="0"/>
          <w:sz w:val="32"/>
          <w:szCs w:val="32"/>
        </w:rPr>
        <w:t>9</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sidR="00047F73">
        <w:rPr>
          <w:rFonts w:ascii="宋体" w:eastAsia="宋体" w:hAnsi="宋体" w:cs="宋体" w:hint="eastAsia"/>
          <w:color w:val="555555"/>
          <w:kern w:val="0"/>
          <w:sz w:val="24"/>
          <w:szCs w:val="24"/>
        </w:rPr>
        <w:t>九</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26524C">
        <w:rPr>
          <w:rFonts w:ascii="宋体" w:eastAsia="宋体" w:hAnsi="宋体" w:cs="宋体" w:hint="eastAsia"/>
          <w:b/>
          <w:bCs/>
          <w:color w:val="555555"/>
          <w:kern w:val="0"/>
          <w:sz w:val="24"/>
          <w:szCs w:val="24"/>
        </w:rPr>
        <w:t>8</w:t>
      </w:r>
      <w:r w:rsidRPr="008E3275">
        <w:rPr>
          <w:rFonts w:ascii="宋体" w:eastAsia="宋体" w:hAnsi="宋体" w:cs="宋体" w:hint="eastAsia"/>
          <w:b/>
          <w:bCs/>
          <w:color w:val="555555"/>
          <w:kern w:val="0"/>
          <w:sz w:val="24"/>
          <w:szCs w:val="24"/>
        </w:rPr>
        <w:t>年</w:t>
      </w:r>
      <w:r w:rsidR="00047F73">
        <w:rPr>
          <w:rFonts w:ascii="宋体" w:eastAsia="宋体" w:hAnsi="宋体" w:cs="宋体" w:hint="eastAsia"/>
          <w:b/>
          <w:bCs/>
          <w:color w:val="555555"/>
          <w:kern w:val="0"/>
          <w:sz w:val="24"/>
          <w:szCs w:val="24"/>
        </w:rPr>
        <w:t>5</w:t>
      </w:r>
      <w:r w:rsidRPr="008E3275">
        <w:rPr>
          <w:rFonts w:ascii="宋体" w:eastAsia="宋体" w:hAnsi="宋体" w:cs="宋体" w:hint="eastAsia"/>
          <w:b/>
          <w:bCs/>
          <w:color w:val="555555"/>
          <w:kern w:val="0"/>
          <w:sz w:val="24"/>
          <w:szCs w:val="24"/>
        </w:rPr>
        <w:t>月</w:t>
      </w:r>
      <w:r w:rsidR="00D235CB">
        <w:rPr>
          <w:rFonts w:ascii="宋体" w:eastAsia="宋体" w:hAnsi="宋体" w:cs="宋体" w:hint="eastAsia"/>
          <w:b/>
          <w:bCs/>
          <w:color w:val="555555"/>
          <w:kern w:val="0"/>
          <w:sz w:val="24"/>
          <w:szCs w:val="24"/>
        </w:rPr>
        <w:t>1</w:t>
      </w:r>
      <w:r w:rsidR="00047F73">
        <w:rPr>
          <w:rFonts w:ascii="宋体" w:eastAsia="宋体" w:hAnsi="宋体" w:cs="宋体" w:hint="eastAsia"/>
          <w:b/>
          <w:bCs/>
          <w:color w:val="555555"/>
          <w:kern w:val="0"/>
          <w:sz w:val="24"/>
          <w:szCs w:val="24"/>
        </w:rPr>
        <w:t>8</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B117A7" w:rsidRDefault="008E3275" w:rsidP="00012BD0">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047F73" w:rsidRPr="00047F73" w:rsidRDefault="00047F73" w:rsidP="00047F73">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047F73">
        <w:rPr>
          <w:rFonts w:ascii="仿宋" w:eastAsia="仿宋" w:hAnsi="仿宋"/>
          <w:b/>
          <w:bCs/>
          <w:color w:val="333333"/>
          <w:sz w:val="24"/>
          <w:szCs w:val="24"/>
        </w:rPr>
        <w:t>河北大学2017-2018学年秋学期本科课程考核试卷质量与管理评估分析报告</w:t>
      </w:r>
    </w:p>
    <w:p w:rsidR="00047F73" w:rsidRPr="00693A48" w:rsidRDefault="00047F73" w:rsidP="00047F73">
      <w:pPr>
        <w:widowControl/>
        <w:spacing w:line="360" w:lineRule="auto"/>
        <w:ind w:firstLine="561"/>
        <w:jc w:val="left"/>
        <w:rPr>
          <w:rFonts w:ascii="仿宋" w:eastAsia="仿宋" w:hAnsi="仿宋" w:cs="宋体"/>
          <w:color w:val="333333"/>
          <w:kern w:val="0"/>
          <w:sz w:val="24"/>
          <w:szCs w:val="24"/>
        </w:rPr>
      </w:pPr>
      <w:r w:rsidRPr="008E3275">
        <w:rPr>
          <w:rFonts w:ascii="仿宋" w:eastAsia="仿宋" w:hAnsi="仿宋" w:hint="eastAsia"/>
          <w:color w:val="333333"/>
          <w:sz w:val="24"/>
          <w:szCs w:val="24"/>
        </w:rPr>
        <w:t>★</w:t>
      </w:r>
      <w:r w:rsidRPr="00047F73">
        <w:rPr>
          <w:rFonts w:ascii="仿宋" w:eastAsia="仿宋" w:hAnsi="仿宋" w:hint="eastAsia"/>
          <w:b/>
          <w:bCs/>
          <w:color w:val="333333"/>
          <w:sz w:val="24"/>
          <w:szCs w:val="24"/>
        </w:rPr>
        <w:t>杨学新副校长专题调研测控技术与仪器专业认证工作</w:t>
      </w:r>
    </w:p>
    <w:p w:rsidR="00047F73" w:rsidRDefault="00FE7F9C" w:rsidP="00012BD0">
      <w:pPr>
        <w:pStyle w:val="5"/>
        <w:shd w:val="clear" w:color="auto" w:fill="FFFFFF"/>
        <w:spacing w:beforeLines="20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00047F73" w:rsidRPr="00047F73">
        <w:rPr>
          <w:rFonts w:ascii="仿宋" w:eastAsia="仿宋" w:hAnsi="仿宋"/>
          <w:color w:val="333333"/>
          <w:sz w:val="24"/>
          <w:szCs w:val="24"/>
        </w:rPr>
        <w:t>河北大学2017-2018学年秋学期本科课程考核试卷质量与管理评估分析报告</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2018年4 月14日至27日，教育教学质量评估中心（以下简称“评估中心”）组织督学对27个教学单位以及团委、学生处和创新创业指导中心的本科课程考核试卷质量与管理情况进行了专项检查与评估。本次评估对象为学校普通本科专业人才培养方案开设的2017-2018学年秋学期所有本科课程、所有考核方式的试卷，内容涵盖命题质量、试卷评阅与成绩评定、平时考核和试卷管理等四个方面，重点关注审核评估过程中专家发现的问题。根据安排，督学还对“河北大学第一批课程考核模式改革结项项目”的课程考核试卷质量与管理情况进行了重点检查。</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评估期间，督学认真负责，按程序对课程考核材料逐项检查，填写《河北大学本科课程考核试卷质量与管理评价表》，提交了本科课程考核试卷质量与管理评估分析报告，并就存在问题、整改建议与学院进行及时沟通，各学院给予了积极配合。现将评估情况分析如下：</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bCs/>
          <w:color w:val="333333"/>
          <w:kern w:val="0"/>
          <w:sz w:val="24"/>
          <w:szCs w:val="24"/>
        </w:rPr>
        <w:t>一、总体情况</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本次评估共抽查358门次试卷，其中303门次评价为优秀，53门次评价为良好,2门次评价为合格（具体评价结果见附件）。</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lastRenderedPageBreak/>
        <w:t>上学期，各学院以本科教学审核评估为契机，坚持“以评促建,以评促改,以评促管,评建结合，重在建设”,扎实做好课程考核各项工作。评估发现，大部分学院能遵守规范要求，试卷命题质量普遍较高，覆盖面较广，试题类型较为丰富，题量适中，难易适宜，参考答案和评分标准符合规范；试卷管理规范，材料归档齐全，装订整齐；试卷评阅规范，成绩评价全面，平时成绩和期末成绩比例恰当，给定有依据；试卷分析普遍较为全面。</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评估过程中，大多数学院按照学校要求，组织人员对试卷进行了检查与自评，填写了《河北大学本科课程考核试卷质量与管理评价表》，完成了自评分析报告，各项自评材料存档齐全。</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督学反映，在这次评估中，电信学院</w:t>
      </w:r>
      <w:r w:rsidRPr="00047F73">
        <w:rPr>
          <w:rFonts w:ascii="仿宋" w:eastAsia="仿宋" w:hAnsi="仿宋" w:cs="宋体" w:hint="eastAsia"/>
          <w:color w:val="333333"/>
          <w:kern w:val="0"/>
          <w:sz w:val="24"/>
          <w:szCs w:val="24"/>
        </w:rPr>
        <w:t>组织学院督导和个人对试卷材料反复查阅，并附有自查自纠表，工作细致到位；建工学院和网络与计算机学院等教学单位</w:t>
      </w:r>
      <w:r w:rsidRPr="00047F73">
        <w:rPr>
          <w:rFonts w:ascii="仿宋" w:eastAsia="仿宋" w:hAnsi="仿宋" w:cs="宋体" w:hint="eastAsia"/>
          <w:bCs/>
          <w:color w:val="333333"/>
          <w:kern w:val="0"/>
          <w:sz w:val="24"/>
          <w:szCs w:val="24"/>
        </w:rPr>
        <w:t>对上学期提出的部分问题有了明显改进。</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bCs/>
          <w:color w:val="333333"/>
          <w:kern w:val="0"/>
          <w:sz w:val="24"/>
          <w:szCs w:val="24"/>
        </w:rPr>
        <w:t>二、评估分析</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bCs/>
          <w:color w:val="333333"/>
          <w:kern w:val="0"/>
          <w:sz w:val="24"/>
          <w:szCs w:val="24"/>
        </w:rPr>
        <w:t>（一）命题质量方面</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总体来看，所查试卷试题能够覆盖该课程主要内容，难易适度；试题类型符合学校规范；试题表达清晰、完整、无内容错误；参考答案与评分标准总体符合学校要求。但存在如下问题：</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color w:val="333333"/>
          <w:kern w:val="0"/>
          <w:sz w:val="24"/>
          <w:szCs w:val="24"/>
        </w:rPr>
        <w:t>1.试题结构不够合理。个别课程试卷的题型偏少；有些试卷基本性试题比重过高，综合性、应用性、提高性试题比重偏低，特别是有的开卷考试试题不符合开卷考试特点，不能考核学生灵活应用的能力；有的试卷出现错别字、字体不规范等不严谨现象；有的《专业英语》课程试题突出课程特点不足；有的试题和标准答案格式不符合学校统一的规范要求，没有使用学校的模板。</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color w:val="333333"/>
          <w:kern w:val="0"/>
          <w:sz w:val="24"/>
          <w:szCs w:val="24"/>
        </w:rPr>
        <w:t>2.试题的难易程度把握不当。难度偏低或者偏高，有个别课程试卷的题量偏大；个别课程不及格率过高，如《计量学基础》不及格率</w:t>
      </w:r>
      <w:r w:rsidRPr="00047F73">
        <w:rPr>
          <w:rFonts w:ascii="仿宋" w:eastAsia="仿宋" w:hAnsi="仿宋" w:cs="宋体" w:hint="eastAsia"/>
          <w:bCs/>
          <w:color w:val="333333"/>
          <w:kern w:val="0"/>
          <w:sz w:val="24"/>
          <w:szCs w:val="24"/>
        </w:rPr>
        <w:t>37.4%，《</w:t>
      </w:r>
      <w:r w:rsidRPr="00047F73">
        <w:rPr>
          <w:rFonts w:ascii="仿宋" w:eastAsia="仿宋" w:hAnsi="仿宋" w:cs="宋体" w:hint="eastAsia"/>
          <w:color w:val="333333"/>
          <w:kern w:val="0"/>
          <w:sz w:val="24"/>
          <w:szCs w:val="24"/>
        </w:rPr>
        <w:t>普通物理</w:t>
      </w:r>
      <w:r w:rsidRPr="00047F73">
        <w:rPr>
          <w:rFonts w:ascii="仿宋" w:eastAsia="仿宋" w:hAnsi="仿宋" w:cs="宋体" w:hint="eastAsia"/>
          <w:bCs/>
          <w:color w:val="333333"/>
          <w:kern w:val="0"/>
          <w:sz w:val="24"/>
          <w:szCs w:val="24"/>
        </w:rPr>
        <w:t>》</w:t>
      </w:r>
      <w:r w:rsidRPr="00047F73">
        <w:rPr>
          <w:rFonts w:ascii="仿宋" w:eastAsia="仿宋" w:hAnsi="仿宋" w:cs="宋体" w:hint="eastAsia"/>
          <w:color w:val="333333"/>
          <w:kern w:val="0"/>
          <w:sz w:val="24"/>
          <w:szCs w:val="24"/>
        </w:rPr>
        <w:t>不及格率32.9%，《</w:t>
      </w:r>
      <w:r w:rsidRPr="00047F73">
        <w:rPr>
          <w:rFonts w:ascii="仿宋" w:eastAsia="仿宋" w:hAnsi="仿宋" w:cs="宋体" w:hint="eastAsia"/>
          <w:bCs/>
          <w:color w:val="333333"/>
          <w:kern w:val="0"/>
          <w:sz w:val="24"/>
          <w:szCs w:val="24"/>
        </w:rPr>
        <w:t>仪器分析</w:t>
      </w:r>
      <w:r w:rsidRPr="00047F73">
        <w:rPr>
          <w:rFonts w:ascii="仿宋" w:eastAsia="仿宋" w:hAnsi="仿宋" w:cs="宋体" w:hint="eastAsia"/>
          <w:color w:val="333333"/>
          <w:kern w:val="0"/>
          <w:sz w:val="24"/>
          <w:szCs w:val="24"/>
        </w:rPr>
        <w:t>》</w:t>
      </w:r>
      <w:r w:rsidRPr="00047F73">
        <w:rPr>
          <w:rFonts w:ascii="仿宋" w:eastAsia="仿宋" w:hAnsi="仿宋" w:cs="宋体" w:hint="eastAsia"/>
          <w:bCs/>
          <w:color w:val="333333"/>
          <w:kern w:val="0"/>
          <w:sz w:val="24"/>
          <w:szCs w:val="24"/>
        </w:rPr>
        <w:t>不及格率29.9%。</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color w:val="333333"/>
          <w:kern w:val="0"/>
          <w:sz w:val="24"/>
          <w:szCs w:val="24"/>
        </w:rPr>
        <w:t>3.有些课程的试卷及答案格式不符合规范要求。个别试卷的序号、分值出现错误；个别试卷单选题的备选题不够规范；有的试题表述不够清楚、完整，个别用词不够严谨；有的论述题没有评分标准；有的课程A、B卷结构不同、题型不同，难以保证考核的难度和公平性，个别课程缺少B卷；有的评分标准缺乏操</w:t>
      </w:r>
      <w:r w:rsidRPr="00047F73">
        <w:rPr>
          <w:rFonts w:ascii="仿宋" w:eastAsia="仿宋" w:hAnsi="仿宋" w:cs="宋体" w:hint="eastAsia"/>
          <w:color w:val="333333"/>
          <w:kern w:val="0"/>
          <w:sz w:val="24"/>
          <w:szCs w:val="24"/>
        </w:rPr>
        <w:lastRenderedPageBreak/>
        <w:t>作性，在实际评阅中无法按该标准给分；个别课程评分标准为等级分，不能与答题纸各项得分相对应；有的论文考核的试题要求不够明确。</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bCs/>
          <w:color w:val="333333"/>
          <w:kern w:val="0"/>
          <w:sz w:val="24"/>
          <w:szCs w:val="24"/>
        </w:rPr>
        <w:t>（二）试卷评阅与成绩评定方面</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总体来看，大多数教师试卷评阅与成绩评定的规范性不断提高，但依然存在以下问题：</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color w:val="333333"/>
          <w:kern w:val="0"/>
          <w:sz w:val="24"/>
          <w:szCs w:val="24"/>
        </w:rPr>
        <w:t>1.试卷评阅方面：出现最多的问题是成绩改动没有签名；个别试卷缺少题首分、要点分，或题首分位置不对，还有“打钩”现象；实际评分中有的没有按评分标准逐项给分，只给一个总分；有的在卷首分了4项给分，但卷中没有体现。</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color w:val="333333"/>
          <w:kern w:val="0"/>
          <w:sz w:val="24"/>
          <w:szCs w:val="24"/>
        </w:rPr>
        <w:t>2.</w:t>
      </w:r>
      <w:r w:rsidRPr="00047F73">
        <w:rPr>
          <w:rFonts w:ascii="仿宋" w:eastAsia="仿宋" w:hAnsi="仿宋" w:cs="宋体" w:hint="eastAsia"/>
          <w:bCs/>
          <w:color w:val="333333"/>
          <w:kern w:val="0"/>
          <w:sz w:val="24"/>
          <w:szCs w:val="24"/>
        </w:rPr>
        <w:t>成绩评定方面：</w:t>
      </w:r>
      <w:r w:rsidRPr="00047F73">
        <w:rPr>
          <w:rFonts w:ascii="仿宋" w:eastAsia="仿宋" w:hAnsi="仿宋" w:cs="宋体" w:hint="eastAsia"/>
          <w:color w:val="333333"/>
          <w:kern w:val="0"/>
          <w:sz w:val="24"/>
          <w:szCs w:val="24"/>
        </w:rPr>
        <w:t>有的平时成绩没有考核项目名称，有的考核项目偏少，有的基本都为优，区分度小，不够合理，有的平时成绩登记表较为混乱，不严肃，不规范；论文考核的课程，有的只在卷首给分，卷中没有显示，有的没有按评分标准评分、且前后不一致，有的按8项给分，有的按6项、4项、3项给分。获得学校全程性考核模式改革立项的课程，平时考核也只有三项，过程考核的频次明显不足。</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bCs/>
          <w:color w:val="333333"/>
          <w:kern w:val="0"/>
          <w:sz w:val="24"/>
          <w:szCs w:val="24"/>
        </w:rPr>
        <w:t>（三）试卷管理</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试卷管理规范性整体状况良好，归档资料基本齐全。主要发现如下问题：</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1.执行规范有误。有的</w:t>
      </w:r>
      <w:r w:rsidRPr="00047F73">
        <w:rPr>
          <w:rFonts w:ascii="仿宋" w:eastAsia="仿宋" w:hAnsi="仿宋" w:cs="宋体" w:hint="eastAsia"/>
          <w:color w:val="333333"/>
          <w:kern w:val="0"/>
          <w:sz w:val="24"/>
          <w:szCs w:val="24"/>
        </w:rPr>
        <w:t>试题和评分标准都没有按照学校的标准规范分开打印；</w:t>
      </w:r>
      <w:r w:rsidRPr="00047F73">
        <w:rPr>
          <w:rFonts w:ascii="仿宋" w:eastAsia="仿宋" w:hAnsi="仿宋" w:cs="宋体" w:hint="eastAsia"/>
          <w:bCs/>
          <w:color w:val="333333"/>
          <w:kern w:val="0"/>
          <w:sz w:val="24"/>
          <w:szCs w:val="24"/>
        </w:rPr>
        <w:t>归档材料中的试卷封面中有的未填写学年、学期和卷宗编号；材料归档中部分目录格式不符合要求。</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2.归档材料不全。有关信息填写短缺，装订不够规范；归档材料中有的只有一套样卷；</w:t>
      </w:r>
      <w:r w:rsidRPr="00047F73">
        <w:rPr>
          <w:rFonts w:ascii="仿宋" w:eastAsia="仿宋" w:hAnsi="仿宋" w:cs="宋体" w:hint="eastAsia"/>
          <w:color w:val="333333"/>
          <w:kern w:val="0"/>
          <w:sz w:val="24"/>
          <w:szCs w:val="24"/>
        </w:rPr>
        <w:t>有的试卷缺审批表，缺A卷及答案。</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3.未按程序操作。有的试卷封面复查人未签字；有的试卷学生对卷首信息填写不全；</w:t>
      </w:r>
      <w:r w:rsidRPr="00047F73">
        <w:rPr>
          <w:rFonts w:ascii="仿宋" w:eastAsia="仿宋" w:hAnsi="仿宋" w:cs="宋体" w:hint="eastAsia"/>
          <w:color w:val="333333"/>
          <w:kern w:val="0"/>
          <w:sz w:val="24"/>
          <w:szCs w:val="24"/>
        </w:rPr>
        <w:t>个别考场报告单只有签字没写情况；</w:t>
      </w:r>
      <w:r w:rsidRPr="00047F73">
        <w:rPr>
          <w:rFonts w:ascii="仿宋" w:eastAsia="仿宋" w:hAnsi="仿宋" w:cs="宋体" w:hint="eastAsia"/>
          <w:bCs/>
          <w:color w:val="333333"/>
          <w:kern w:val="0"/>
          <w:sz w:val="24"/>
          <w:szCs w:val="24"/>
        </w:rPr>
        <w:t>有的学院没有认真进行自查，没有填写评价表，也没有自评报告。</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bCs/>
          <w:color w:val="333333"/>
          <w:kern w:val="0"/>
          <w:sz w:val="24"/>
          <w:szCs w:val="24"/>
        </w:rPr>
        <w:t>三、督学提出的改进建议</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color w:val="333333"/>
          <w:kern w:val="0"/>
          <w:sz w:val="24"/>
          <w:szCs w:val="24"/>
        </w:rPr>
        <w:t>（一）进一步规范命题环节的工作</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color w:val="333333"/>
          <w:kern w:val="0"/>
          <w:sz w:val="24"/>
          <w:szCs w:val="24"/>
        </w:rPr>
        <w:t>增加综合性、应用性试题的比重，提高题型结构及分值分布的合理性，特别是开卷考试的试题，一般应为综合性题目，具有一定难度，重点考核学生对所学知识的灵活应用能力；充分考虑试题的难易度及题量，以保证成绩的合理分布；</w:t>
      </w:r>
      <w:r w:rsidRPr="00047F73">
        <w:rPr>
          <w:rFonts w:ascii="仿宋" w:eastAsia="仿宋" w:hAnsi="仿宋" w:cs="宋体" w:hint="eastAsia"/>
          <w:color w:val="333333"/>
          <w:kern w:val="0"/>
          <w:sz w:val="24"/>
          <w:szCs w:val="24"/>
        </w:rPr>
        <w:lastRenderedPageBreak/>
        <w:t>论文考核的要求必须要明确、具体，和所讲授课程内容紧密联系；试卷及答案的内容一定要做到表达准确、严谨、规范，格式要严格执行学校模板的统一要求。</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color w:val="333333"/>
          <w:kern w:val="0"/>
          <w:sz w:val="24"/>
          <w:szCs w:val="24"/>
        </w:rPr>
        <w:t>（二）进一步规范试卷评阅及成绩评定工作</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color w:val="333333"/>
          <w:kern w:val="0"/>
          <w:sz w:val="24"/>
          <w:szCs w:val="24"/>
        </w:rPr>
        <w:t>阅卷必须采取给分制，题首分、要点分齐全并书写标准，成绩若有改动，必须有本人签名；论文评阅要按制定的评分标准逐项给分；平时成绩的评定一定要有三个或以上类型项目，且项目名称明确；成绩要有合理的区分；对全程性考核模式改革立项课程，平时考核的项目和频次要有更高的要求；任课教师要做好期末考试成绩分布的统计分析，对考核方式及试题的合理性以及考试成绩水平做出合理评估，对发现的问题一定要深入分析具体原因，并提出在下一次命题、授课、选择考核方式及阅卷时应采取的改进措施。</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color w:val="333333"/>
          <w:kern w:val="0"/>
          <w:sz w:val="24"/>
          <w:szCs w:val="24"/>
        </w:rPr>
        <w:t>（三）进一步加强课程考核试卷管理和自评工作</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color w:val="333333"/>
          <w:kern w:val="0"/>
          <w:sz w:val="24"/>
          <w:szCs w:val="24"/>
        </w:rPr>
        <w:t>进一步加强归档材料的管理，按照学校要求规范材料归档和装订工作，保证归档材料的完整性、所含信息的全面性；加强课程考核试卷质量与管理的自评工作，按照评价指标，对命题质量、试卷评阅与成绩评定和试卷管理等工作进行认真自查自评，如实填写《河北大学本科课程考核试卷质量与管理评价表》，并根据存在问题提出改进措施，撰写完成自评报告。</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color w:val="333333"/>
          <w:kern w:val="0"/>
          <w:sz w:val="24"/>
          <w:szCs w:val="24"/>
        </w:rPr>
        <w:t>（四）逐步加强课程考核模式改革项目的管理及经验推广</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以全程性考核立项课程为基础，加强全程性考核立项课程试点应用，及时总结经验和不足，逐步扩大过程性考核课程的课程范畴，通过过程性考核不断改进教学方法、调整教学进度，不断增加对学情的掌握程度，从根本上提高教学质量；对于无人监考已立项的课程，充分发挥项目成果优势，总结经验，适度推广，将诚信教育与考试模式改革有机结合在一起。</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color w:val="333333"/>
          <w:kern w:val="0"/>
          <w:sz w:val="24"/>
          <w:szCs w:val="24"/>
        </w:rPr>
        <w:t>（五）加强对实验操作、论文形式考核等课程的管理和引导</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t>不断加强对实验课程考核的管理和引导，避免实验课成绩区分度不大的问题（成绩普遍偏高）；</w:t>
      </w:r>
      <w:r w:rsidRPr="00047F73">
        <w:rPr>
          <w:rFonts w:ascii="仿宋" w:eastAsia="仿宋" w:hAnsi="仿宋" w:cs="宋体" w:hint="eastAsia"/>
          <w:color w:val="333333"/>
          <w:kern w:val="0"/>
          <w:sz w:val="24"/>
          <w:szCs w:val="24"/>
        </w:rPr>
        <w:t>进一步完善论文考核的选题要求和评分标准，提高其充分性、合理性和操作性，并按照学校的规范要求打印，评分标准（要求）必须要有操作性，并真正实现按评分标准逐项给分。</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bCs/>
          <w:color w:val="333333"/>
          <w:kern w:val="0"/>
          <w:sz w:val="24"/>
          <w:szCs w:val="24"/>
        </w:rPr>
        <w:t>（六）引导教师通过课程考核进行课程反思</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Cs/>
          <w:color w:val="333333"/>
          <w:kern w:val="0"/>
          <w:sz w:val="24"/>
          <w:szCs w:val="24"/>
        </w:rPr>
        <w:lastRenderedPageBreak/>
        <w:t>试卷分析表是完成授课反思的重要渠道，建议督促引导教师从学生的答卷中，分析授课中的问题，并针对性地提出改进措施和办法。特别要组织平行课程间教师的共同反思，因为大家教授同一门课程，但授课结果有时却有较大差别，通过比较学生考试结果，可以发现一些共性的教学问题，可以帮助教师提高教学水平。</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b/>
          <w:color w:val="333333"/>
          <w:kern w:val="0"/>
          <w:sz w:val="24"/>
          <w:szCs w:val="24"/>
        </w:rPr>
        <w:t>（七）其他方面的建议</w:t>
      </w:r>
    </w:p>
    <w:p w:rsidR="00047F73" w:rsidRDefault="00047F73" w:rsidP="00693A48">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color w:val="333333"/>
          <w:kern w:val="0"/>
          <w:sz w:val="24"/>
          <w:szCs w:val="24"/>
        </w:rPr>
        <w:t>建议兰开夏学院结合自身特点，在满足英方标准的同时，进一步探索规范课程考核管理的新途径和新方式；电信学院题库试卷也采用了试卷审批表，此方法较为规范，建议在全校推广。</w:t>
      </w:r>
    </w:p>
    <w:p w:rsidR="00047F73" w:rsidRPr="00693A48" w:rsidRDefault="00693A48" w:rsidP="00012BD0">
      <w:pPr>
        <w:widowControl/>
        <w:spacing w:beforeLines="100" w:line="360" w:lineRule="auto"/>
        <w:ind w:firstLine="561"/>
        <w:jc w:val="left"/>
        <w:rPr>
          <w:rFonts w:ascii="仿宋" w:eastAsia="仿宋" w:hAnsi="仿宋" w:cs="宋体"/>
          <w:color w:val="333333"/>
          <w:kern w:val="0"/>
          <w:sz w:val="24"/>
          <w:szCs w:val="24"/>
        </w:rPr>
      </w:pPr>
      <w:r w:rsidRPr="008E3275">
        <w:rPr>
          <w:rFonts w:ascii="仿宋" w:eastAsia="仿宋" w:hAnsi="仿宋" w:hint="eastAsia"/>
          <w:color w:val="333333"/>
          <w:sz w:val="24"/>
          <w:szCs w:val="24"/>
        </w:rPr>
        <w:t>★</w:t>
      </w:r>
      <w:r w:rsidR="00047F73" w:rsidRPr="00047F73">
        <w:rPr>
          <w:rFonts w:ascii="仿宋" w:eastAsia="仿宋" w:hAnsi="仿宋" w:hint="eastAsia"/>
          <w:b/>
          <w:bCs/>
          <w:color w:val="333333"/>
          <w:sz w:val="24"/>
          <w:szCs w:val="24"/>
        </w:rPr>
        <w:t>杨学新副校长专题调研测控技术与仪器专业认证工作</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color w:val="333333"/>
          <w:kern w:val="0"/>
          <w:sz w:val="24"/>
          <w:szCs w:val="24"/>
        </w:rPr>
        <w:t>2018</w:t>
      </w:r>
      <w:r w:rsidRPr="00047F73">
        <w:rPr>
          <w:rFonts w:ascii="仿宋" w:eastAsia="仿宋" w:hAnsi="仿宋" w:cs="宋体" w:hint="eastAsia"/>
          <w:color w:val="333333"/>
          <w:kern w:val="0"/>
          <w:sz w:val="24"/>
          <w:szCs w:val="24"/>
        </w:rPr>
        <w:t>年</w:t>
      </w:r>
      <w:r w:rsidRPr="00047F73">
        <w:rPr>
          <w:rFonts w:ascii="仿宋" w:eastAsia="仿宋" w:hAnsi="仿宋" w:cs="宋体"/>
          <w:color w:val="333333"/>
          <w:kern w:val="0"/>
          <w:sz w:val="24"/>
          <w:szCs w:val="24"/>
        </w:rPr>
        <w:t>5</w:t>
      </w:r>
      <w:r w:rsidRPr="00047F73">
        <w:rPr>
          <w:rFonts w:ascii="仿宋" w:eastAsia="仿宋" w:hAnsi="仿宋" w:cs="宋体" w:hint="eastAsia"/>
          <w:color w:val="333333"/>
          <w:kern w:val="0"/>
          <w:sz w:val="24"/>
          <w:szCs w:val="24"/>
        </w:rPr>
        <w:t>月</w:t>
      </w:r>
      <w:r w:rsidRPr="00047F73">
        <w:rPr>
          <w:rFonts w:ascii="仿宋" w:eastAsia="仿宋" w:hAnsi="仿宋" w:cs="宋体"/>
          <w:color w:val="333333"/>
          <w:kern w:val="0"/>
          <w:sz w:val="24"/>
          <w:szCs w:val="24"/>
        </w:rPr>
        <w:t>17</w:t>
      </w:r>
      <w:r w:rsidRPr="00047F73">
        <w:rPr>
          <w:rFonts w:ascii="仿宋" w:eastAsia="仿宋" w:hAnsi="仿宋" w:cs="宋体" w:hint="eastAsia"/>
          <w:color w:val="333333"/>
          <w:kern w:val="0"/>
          <w:sz w:val="24"/>
          <w:szCs w:val="24"/>
        </w:rPr>
        <w:t>日下午，副校长杨学新深入质量技术监督学院，对该学院测控技术与仪器专业认证工作进行专题调研，并召开现场办公会解决认证中的实际困难。教育教学质量评估中心负责人及相关人员陪同调研。</w:t>
      </w:r>
      <w:r w:rsidRPr="00047F73">
        <w:rPr>
          <w:rFonts w:ascii="仿宋" w:eastAsia="仿宋" w:hAnsi="仿宋" w:cs="宋体"/>
          <w:color w:val="333333"/>
          <w:kern w:val="0"/>
          <w:sz w:val="24"/>
          <w:szCs w:val="24"/>
        </w:rPr>
        <w:t xml:space="preserve"> </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color w:val="333333"/>
          <w:kern w:val="0"/>
          <w:sz w:val="24"/>
          <w:szCs w:val="24"/>
        </w:rPr>
        <w:t>调研中，质量技术监督学院负责人从人才培养方案修订、问卷调查、自评报告撰写、迎评方案制定等方面详细汇报了专业认证进展情况及下一步工作计划，并客观分析了认证工作存在的不足和面临的实际困难。</w:t>
      </w:r>
      <w:r w:rsidRPr="00047F73">
        <w:rPr>
          <w:rFonts w:ascii="仿宋" w:eastAsia="仿宋" w:hAnsi="仿宋" w:cs="宋体"/>
          <w:color w:val="333333"/>
          <w:kern w:val="0"/>
          <w:sz w:val="24"/>
          <w:szCs w:val="24"/>
        </w:rPr>
        <w:t xml:space="preserve"> </w:t>
      </w:r>
    </w:p>
    <w:p w:rsidR="00047F73" w:rsidRPr="00047F73" w:rsidRDefault="00047F73" w:rsidP="00047F73">
      <w:pPr>
        <w:widowControl/>
        <w:spacing w:line="360" w:lineRule="auto"/>
        <w:ind w:firstLine="561"/>
        <w:jc w:val="left"/>
        <w:rPr>
          <w:rFonts w:ascii="仿宋" w:eastAsia="仿宋" w:hAnsi="仿宋" w:cs="宋体"/>
          <w:color w:val="333333"/>
          <w:kern w:val="0"/>
          <w:sz w:val="24"/>
          <w:szCs w:val="24"/>
        </w:rPr>
      </w:pPr>
      <w:r w:rsidRPr="00047F73">
        <w:rPr>
          <w:rFonts w:ascii="仿宋" w:eastAsia="仿宋" w:hAnsi="仿宋" w:cs="宋体" w:hint="eastAsia"/>
          <w:color w:val="333333"/>
          <w:kern w:val="0"/>
          <w:sz w:val="24"/>
          <w:szCs w:val="24"/>
        </w:rPr>
        <w:t>杨学新副校长对学院专业认证前期工作开展情况和取得的成绩给予了充分肯定，就人才培养方案修订、专业软硬件建设、企业人员参与教学、实习实训工作落实、专业特色凝练等方面提出了具体的意见建议，要求学院积极引导每一位专业教师主动、深入参与认证，切实按照认证要求，抓实、抓细、抓好每一个环节，并要求评估中心尽快召集一次相关部门参与的协调会，全面保障测控技术与仪器专业认证工作的顺利开展和圆满完成。</w:t>
      </w:r>
    </w:p>
    <w:p w:rsidR="00693A48" w:rsidRPr="00C51534" w:rsidRDefault="00693A48" w:rsidP="00693A48">
      <w:pPr>
        <w:widowControl/>
        <w:spacing w:line="360" w:lineRule="auto"/>
        <w:ind w:firstLine="561"/>
        <w:jc w:val="left"/>
        <w:rPr>
          <w:rFonts w:ascii="仿宋" w:eastAsia="仿宋" w:hAnsi="仿宋" w:cs="宋体"/>
          <w:color w:val="333333"/>
          <w:kern w:val="0"/>
          <w:sz w:val="24"/>
          <w:szCs w:val="24"/>
        </w:rPr>
      </w:pPr>
    </w:p>
    <w:sectPr w:rsidR="00693A48" w:rsidRPr="00C51534" w:rsidSect="00693A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AD9" w:rsidRDefault="007B1AD9" w:rsidP="001E1848">
      <w:r>
        <w:separator/>
      </w:r>
    </w:p>
  </w:endnote>
  <w:endnote w:type="continuationSeparator" w:id="0">
    <w:p w:rsidR="007B1AD9" w:rsidRDefault="007B1AD9"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AD9" w:rsidRDefault="007B1AD9" w:rsidP="001E1848">
      <w:r>
        <w:separator/>
      </w:r>
    </w:p>
  </w:footnote>
  <w:footnote w:type="continuationSeparator" w:id="0">
    <w:p w:rsidR="007B1AD9" w:rsidRDefault="007B1AD9"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12BD0"/>
    <w:rsid w:val="00024E68"/>
    <w:rsid w:val="00047F73"/>
    <w:rsid w:val="00084D51"/>
    <w:rsid w:val="00180E40"/>
    <w:rsid w:val="00190E3E"/>
    <w:rsid w:val="001E1848"/>
    <w:rsid w:val="001E1F3E"/>
    <w:rsid w:val="001E5931"/>
    <w:rsid w:val="00200A41"/>
    <w:rsid w:val="00201DAC"/>
    <w:rsid w:val="0026524C"/>
    <w:rsid w:val="002B7056"/>
    <w:rsid w:val="002C1234"/>
    <w:rsid w:val="002F3840"/>
    <w:rsid w:val="003527BB"/>
    <w:rsid w:val="003E5C83"/>
    <w:rsid w:val="004021BD"/>
    <w:rsid w:val="004C4502"/>
    <w:rsid w:val="005469D6"/>
    <w:rsid w:val="00554A51"/>
    <w:rsid w:val="005F2ECD"/>
    <w:rsid w:val="00604B5A"/>
    <w:rsid w:val="00644549"/>
    <w:rsid w:val="00682DCB"/>
    <w:rsid w:val="00693A48"/>
    <w:rsid w:val="006B333F"/>
    <w:rsid w:val="006E3CAF"/>
    <w:rsid w:val="00730534"/>
    <w:rsid w:val="007B1AD9"/>
    <w:rsid w:val="007D1953"/>
    <w:rsid w:val="008058EA"/>
    <w:rsid w:val="00892E44"/>
    <w:rsid w:val="008E3275"/>
    <w:rsid w:val="0093306C"/>
    <w:rsid w:val="009C00EB"/>
    <w:rsid w:val="009D3E64"/>
    <w:rsid w:val="00A66DA5"/>
    <w:rsid w:val="00A724D3"/>
    <w:rsid w:val="00AA5178"/>
    <w:rsid w:val="00B116B0"/>
    <w:rsid w:val="00B117A7"/>
    <w:rsid w:val="00B133AB"/>
    <w:rsid w:val="00BA7573"/>
    <w:rsid w:val="00BE38DA"/>
    <w:rsid w:val="00C30897"/>
    <w:rsid w:val="00CF54C0"/>
    <w:rsid w:val="00D0048D"/>
    <w:rsid w:val="00D235CB"/>
    <w:rsid w:val="00D355C3"/>
    <w:rsid w:val="00D42124"/>
    <w:rsid w:val="00D467E9"/>
    <w:rsid w:val="00DE122C"/>
    <w:rsid w:val="00DF59D1"/>
    <w:rsid w:val="00E37D0A"/>
    <w:rsid w:val="00E56CE4"/>
    <w:rsid w:val="00E95167"/>
    <w:rsid w:val="00ED310B"/>
    <w:rsid w:val="00ED6212"/>
    <w:rsid w:val="00EE6A6A"/>
    <w:rsid w:val="00EE6FEA"/>
    <w:rsid w:val="00F04C80"/>
    <w:rsid w:val="00F46695"/>
    <w:rsid w:val="00F66CA1"/>
    <w:rsid w:val="00F9734E"/>
    <w:rsid w:val="00FB4BEF"/>
    <w:rsid w:val="00FC06B3"/>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 w:type="paragraph" w:customStyle="1" w:styleId="p0">
    <w:name w:val="p0"/>
    <w:basedOn w:val="a"/>
    <w:rsid w:val="002C123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C06B3"/>
    <w:pPr>
      <w:widowControl/>
      <w:spacing w:line="360" w:lineRule="auto"/>
      <w:ind w:firstLineChars="200" w:firstLine="420"/>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2824">
      <w:bodyDiv w:val="1"/>
      <w:marLeft w:val="0"/>
      <w:marRight w:val="0"/>
      <w:marTop w:val="0"/>
      <w:marBottom w:val="0"/>
      <w:divBdr>
        <w:top w:val="none" w:sz="0" w:space="0" w:color="auto"/>
        <w:left w:val="none" w:sz="0" w:space="0" w:color="auto"/>
        <w:bottom w:val="none" w:sz="0" w:space="0" w:color="auto"/>
        <w:right w:val="none" w:sz="0" w:space="0" w:color="auto"/>
      </w:divBdr>
    </w:div>
    <w:div w:id="316690474">
      <w:bodyDiv w:val="1"/>
      <w:marLeft w:val="0"/>
      <w:marRight w:val="0"/>
      <w:marTop w:val="0"/>
      <w:marBottom w:val="0"/>
      <w:divBdr>
        <w:top w:val="none" w:sz="0" w:space="0" w:color="auto"/>
        <w:left w:val="none" w:sz="0" w:space="0" w:color="auto"/>
        <w:bottom w:val="none" w:sz="0" w:space="0" w:color="auto"/>
        <w:right w:val="none" w:sz="0" w:space="0" w:color="auto"/>
      </w:divBdr>
    </w:div>
    <w:div w:id="487865442">
      <w:bodyDiv w:val="1"/>
      <w:marLeft w:val="0"/>
      <w:marRight w:val="0"/>
      <w:marTop w:val="0"/>
      <w:marBottom w:val="0"/>
      <w:divBdr>
        <w:top w:val="none" w:sz="0" w:space="0" w:color="auto"/>
        <w:left w:val="none" w:sz="0" w:space="0" w:color="auto"/>
        <w:bottom w:val="none" w:sz="0" w:space="0" w:color="auto"/>
        <w:right w:val="none" w:sz="0" w:space="0" w:color="auto"/>
      </w:divBdr>
    </w:div>
    <w:div w:id="647322929">
      <w:bodyDiv w:val="1"/>
      <w:marLeft w:val="0"/>
      <w:marRight w:val="0"/>
      <w:marTop w:val="0"/>
      <w:marBottom w:val="0"/>
      <w:divBdr>
        <w:top w:val="none" w:sz="0" w:space="0" w:color="auto"/>
        <w:left w:val="none" w:sz="0" w:space="0" w:color="auto"/>
        <w:bottom w:val="none" w:sz="0" w:space="0" w:color="auto"/>
        <w:right w:val="none" w:sz="0" w:space="0" w:color="auto"/>
      </w:divBdr>
    </w:div>
    <w:div w:id="750472238">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1225">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AD43-FE4B-4823-8814-B3551F94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2018-06-27T08:49:00Z</dcterms:created>
  <dcterms:modified xsi:type="dcterms:W3CDTF">2018-06-27T08:54:00Z</dcterms:modified>
</cp:coreProperties>
</file>