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3B" w:rsidRDefault="00051E3B" w:rsidP="00141C24">
      <w:pPr>
        <w:snapToGrid w:val="0"/>
        <w:spacing w:line="360" w:lineRule="auto"/>
        <w:jc w:val="center"/>
        <w:rPr>
          <w:rFonts w:ascii="黑体" w:eastAsia="黑体" w:hAnsi="黑体" w:hint="eastAsia"/>
          <w:bCs/>
          <w:sz w:val="36"/>
          <w:szCs w:val="36"/>
        </w:rPr>
      </w:pPr>
      <w:r>
        <w:rPr>
          <w:rFonts w:ascii="黑体" w:eastAsia="黑体" w:hAnsi="黑体" w:hint="eastAsia"/>
          <w:bCs/>
          <w:sz w:val="36"/>
          <w:szCs w:val="36"/>
        </w:rPr>
        <w:t>河北大学</w:t>
      </w:r>
    </w:p>
    <w:p w:rsidR="002B443F" w:rsidRPr="00021E01" w:rsidRDefault="006D058F" w:rsidP="00141C24">
      <w:pPr>
        <w:snapToGrid w:val="0"/>
        <w:spacing w:line="360" w:lineRule="auto"/>
        <w:jc w:val="center"/>
        <w:rPr>
          <w:rFonts w:ascii="黑体" w:eastAsia="黑体" w:hAnsi="黑体"/>
          <w:bCs/>
          <w:sz w:val="36"/>
          <w:szCs w:val="36"/>
        </w:rPr>
      </w:pPr>
      <w:r w:rsidRPr="00021E01">
        <w:rPr>
          <w:rFonts w:ascii="黑体" w:eastAsia="黑体" w:hAnsi="黑体" w:hint="eastAsia"/>
          <w:bCs/>
          <w:sz w:val="36"/>
          <w:szCs w:val="36"/>
        </w:rPr>
        <w:t>201</w:t>
      </w:r>
      <w:r w:rsidR="006A5272">
        <w:rPr>
          <w:rFonts w:ascii="黑体" w:eastAsia="黑体" w:hAnsi="黑体" w:hint="eastAsia"/>
          <w:bCs/>
          <w:sz w:val="36"/>
          <w:szCs w:val="36"/>
        </w:rPr>
        <w:t>7</w:t>
      </w:r>
      <w:r w:rsidRPr="00021E01">
        <w:rPr>
          <w:rFonts w:ascii="黑体" w:eastAsia="黑体" w:hAnsi="黑体" w:hint="eastAsia"/>
          <w:bCs/>
          <w:sz w:val="36"/>
          <w:szCs w:val="36"/>
        </w:rPr>
        <w:t>～201</w:t>
      </w:r>
      <w:r w:rsidR="006A5272">
        <w:rPr>
          <w:rFonts w:ascii="黑体" w:eastAsia="黑体" w:hAnsi="黑体" w:hint="eastAsia"/>
          <w:bCs/>
          <w:sz w:val="36"/>
          <w:szCs w:val="36"/>
        </w:rPr>
        <w:t>8</w:t>
      </w:r>
      <w:r w:rsidR="00021E01" w:rsidRPr="00021E01">
        <w:rPr>
          <w:rFonts w:ascii="黑体" w:eastAsia="黑体" w:hAnsi="黑体" w:hint="eastAsia"/>
          <w:bCs/>
          <w:sz w:val="36"/>
          <w:szCs w:val="36"/>
        </w:rPr>
        <w:t>学年教师课程教学质量</w:t>
      </w:r>
      <w:r w:rsidR="00312D6E">
        <w:rPr>
          <w:rFonts w:ascii="黑体" w:eastAsia="黑体" w:hAnsi="黑体" w:hint="eastAsia"/>
          <w:bCs/>
          <w:sz w:val="36"/>
          <w:szCs w:val="36"/>
        </w:rPr>
        <w:t>评价</w:t>
      </w:r>
      <w:r w:rsidRPr="00021E01">
        <w:rPr>
          <w:rFonts w:ascii="黑体" w:eastAsia="黑体" w:hAnsi="黑体" w:hint="eastAsia"/>
          <w:bCs/>
          <w:sz w:val="36"/>
          <w:szCs w:val="36"/>
        </w:rPr>
        <w:t>分析报告</w:t>
      </w:r>
    </w:p>
    <w:p w:rsidR="006D058F" w:rsidRDefault="006D058F" w:rsidP="00141C24">
      <w:pPr>
        <w:snapToGrid w:val="0"/>
        <w:spacing w:line="360" w:lineRule="auto"/>
        <w:rPr>
          <w:rFonts w:ascii="宋体" w:hAnsi="宋体"/>
          <w:sz w:val="28"/>
          <w:szCs w:val="28"/>
        </w:rPr>
      </w:pPr>
    </w:p>
    <w:p w:rsidR="00312D6E" w:rsidRDefault="006D058F" w:rsidP="00141C24">
      <w:pPr>
        <w:snapToGrid w:val="0"/>
        <w:spacing w:line="360" w:lineRule="auto"/>
        <w:ind w:firstLineChars="200" w:firstLine="560"/>
        <w:rPr>
          <w:rFonts w:ascii="宋体" w:hAnsi="宋体"/>
          <w:sz w:val="28"/>
          <w:szCs w:val="28"/>
        </w:rPr>
      </w:pPr>
      <w:r w:rsidRPr="005A5C1A">
        <w:rPr>
          <w:rFonts w:ascii="宋体" w:hAnsi="宋体" w:hint="eastAsia"/>
          <w:sz w:val="28"/>
          <w:szCs w:val="28"/>
        </w:rPr>
        <w:t>为进一步加强课程教学质量管理，科学评价教师课程教学，提高教师课程教学质量，</w:t>
      </w:r>
      <w:r w:rsidRPr="005A5C1A">
        <w:rPr>
          <w:rFonts w:ascii="宋体" w:hAnsi="宋体" w:cs="宋体" w:hint="eastAsia"/>
          <w:bCs/>
          <w:kern w:val="0"/>
          <w:sz w:val="28"/>
          <w:szCs w:val="28"/>
        </w:rPr>
        <w:t>我校分</w:t>
      </w:r>
      <w:r>
        <w:rPr>
          <w:rFonts w:ascii="宋体" w:hAnsi="宋体" w:cs="宋体" w:hint="eastAsia"/>
          <w:bCs/>
          <w:kern w:val="0"/>
          <w:sz w:val="28"/>
          <w:szCs w:val="28"/>
        </w:rPr>
        <w:t>秋、春两</w:t>
      </w:r>
      <w:r w:rsidRPr="005A5C1A">
        <w:rPr>
          <w:rFonts w:ascii="宋体" w:hAnsi="宋体" w:cs="宋体" w:hint="eastAsia"/>
          <w:bCs/>
          <w:kern w:val="0"/>
          <w:sz w:val="28"/>
          <w:szCs w:val="28"/>
        </w:rPr>
        <w:t>学期开展</w:t>
      </w:r>
      <w:r w:rsidR="00B43C24">
        <w:rPr>
          <w:rFonts w:ascii="宋体" w:hAnsi="宋体" w:cs="宋体" w:hint="eastAsia"/>
          <w:bCs/>
          <w:kern w:val="0"/>
          <w:sz w:val="28"/>
          <w:szCs w:val="28"/>
        </w:rPr>
        <w:t>了</w:t>
      </w:r>
      <w:r w:rsidR="00B43C24" w:rsidRPr="00ED57B6">
        <w:rPr>
          <w:rFonts w:ascii="宋体" w:hAnsi="宋体" w:cs="宋体" w:hint="eastAsia"/>
          <w:bCs/>
          <w:kern w:val="0"/>
          <w:sz w:val="28"/>
          <w:szCs w:val="28"/>
        </w:rPr>
        <w:t>201</w:t>
      </w:r>
      <w:r w:rsidR="00B43C24">
        <w:rPr>
          <w:rFonts w:ascii="宋体" w:hAnsi="宋体" w:cs="宋体" w:hint="eastAsia"/>
          <w:bCs/>
          <w:kern w:val="0"/>
          <w:sz w:val="28"/>
          <w:szCs w:val="28"/>
        </w:rPr>
        <w:t>7</w:t>
      </w:r>
      <w:r w:rsidR="00B43C24" w:rsidRPr="00ED57B6">
        <w:rPr>
          <w:rFonts w:ascii="宋体" w:hAnsi="宋体" w:cs="宋体" w:hint="eastAsia"/>
          <w:bCs/>
          <w:kern w:val="0"/>
          <w:sz w:val="28"/>
          <w:szCs w:val="28"/>
        </w:rPr>
        <w:t>～201</w:t>
      </w:r>
      <w:r w:rsidR="00B43C24">
        <w:rPr>
          <w:rFonts w:ascii="宋体" w:hAnsi="宋体" w:cs="宋体" w:hint="eastAsia"/>
          <w:bCs/>
          <w:kern w:val="0"/>
          <w:sz w:val="28"/>
          <w:szCs w:val="28"/>
        </w:rPr>
        <w:t>8</w:t>
      </w:r>
      <w:r w:rsidR="00B43C24" w:rsidRPr="00ED57B6">
        <w:rPr>
          <w:rFonts w:ascii="宋体" w:hAnsi="宋体" w:cs="宋体" w:hint="eastAsia"/>
          <w:bCs/>
          <w:kern w:val="0"/>
          <w:sz w:val="28"/>
          <w:szCs w:val="28"/>
        </w:rPr>
        <w:t>学年</w:t>
      </w:r>
      <w:r w:rsidRPr="005A5C1A">
        <w:rPr>
          <w:rFonts w:ascii="宋体" w:hAnsi="宋体" w:cs="宋体" w:hint="eastAsia"/>
          <w:bCs/>
          <w:kern w:val="0"/>
          <w:sz w:val="28"/>
          <w:szCs w:val="28"/>
        </w:rPr>
        <w:t>教师课程教学质量</w:t>
      </w:r>
      <w:r w:rsidR="00312D6E">
        <w:rPr>
          <w:rFonts w:ascii="宋体" w:hAnsi="宋体" w:cs="宋体" w:hint="eastAsia"/>
          <w:bCs/>
          <w:kern w:val="0"/>
          <w:sz w:val="28"/>
          <w:szCs w:val="28"/>
        </w:rPr>
        <w:t>评价</w:t>
      </w:r>
      <w:r w:rsidRPr="005A5C1A">
        <w:rPr>
          <w:rFonts w:ascii="宋体" w:hAnsi="宋体" w:cs="宋体" w:hint="eastAsia"/>
          <w:bCs/>
          <w:kern w:val="0"/>
          <w:sz w:val="28"/>
          <w:szCs w:val="28"/>
        </w:rPr>
        <w:t>工作。</w:t>
      </w:r>
      <w:r w:rsidR="00312D6E">
        <w:rPr>
          <w:rFonts w:ascii="宋体" w:hAnsi="宋体" w:hint="eastAsia"/>
          <w:sz w:val="28"/>
          <w:szCs w:val="28"/>
        </w:rPr>
        <w:t>教师课程教学质量评估分校院两个层面开展，包括优秀评价、合格评价和常规评价三种形式</w:t>
      </w:r>
      <w:r w:rsidR="00B37E22">
        <w:rPr>
          <w:rFonts w:ascii="宋体" w:hAnsi="宋体" w:hint="eastAsia"/>
          <w:sz w:val="28"/>
          <w:szCs w:val="28"/>
        </w:rPr>
        <w:t>。</w:t>
      </w:r>
    </w:p>
    <w:p w:rsidR="00312D6E" w:rsidRPr="00141C24" w:rsidRDefault="00312D6E" w:rsidP="00141C24">
      <w:pPr>
        <w:snapToGrid w:val="0"/>
        <w:spacing w:line="360" w:lineRule="auto"/>
        <w:ind w:firstLineChars="200" w:firstLine="562"/>
        <w:rPr>
          <w:rFonts w:ascii="宋体" w:hAnsi="宋体"/>
          <w:b/>
          <w:sz w:val="28"/>
          <w:szCs w:val="28"/>
        </w:rPr>
      </w:pPr>
      <w:r w:rsidRPr="00141C24">
        <w:rPr>
          <w:rFonts w:ascii="宋体" w:hAnsi="宋体" w:hint="eastAsia"/>
          <w:b/>
          <w:sz w:val="28"/>
          <w:szCs w:val="28"/>
        </w:rPr>
        <w:t>一、数据分析</w:t>
      </w:r>
    </w:p>
    <w:p w:rsidR="00312D6E" w:rsidRPr="00FD77F8" w:rsidRDefault="00312D6E"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（一）优秀评价</w:t>
      </w:r>
    </w:p>
    <w:p w:rsidR="00F4735E" w:rsidRDefault="00141C24" w:rsidP="00F4735E">
      <w:pPr>
        <w:snapToGrid w:val="0"/>
        <w:spacing w:line="360" w:lineRule="auto"/>
        <w:ind w:leftChars="50" w:left="105" w:firstLineChars="200" w:firstLine="560"/>
        <w:rPr>
          <w:rFonts w:ascii="宋体" w:hAnsi="宋体"/>
          <w:sz w:val="28"/>
          <w:szCs w:val="28"/>
        </w:rPr>
      </w:pPr>
      <w:r>
        <w:rPr>
          <w:rFonts w:ascii="宋体" w:hAnsi="宋体" w:hint="eastAsia"/>
          <w:sz w:val="28"/>
          <w:szCs w:val="28"/>
        </w:rPr>
        <w:t>本学年</w:t>
      </w:r>
      <w:r w:rsidR="00F4735E">
        <w:rPr>
          <w:rFonts w:ascii="宋体" w:hAnsi="宋体" w:hint="eastAsia"/>
          <w:sz w:val="28"/>
          <w:szCs w:val="28"/>
        </w:rPr>
        <w:t>各教学单位</w:t>
      </w:r>
      <w:r w:rsidRPr="005A5C1A">
        <w:rPr>
          <w:rFonts w:ascii="宋体" w:hAnsi="宋体" w:hint="eastAsia"/>
          <w:sz w:val="28"/>
          <w:szCs w:val="28"/>
        </w:rPr>
        <w:t>共</w:t>
      </w:r>
      <w:r w:rsidR="00F4735E">
        <w:rPr>
          <w:rFonts w:ascii="宋体" w:hAnsi="宋体" w:hint="eastAsia"/>
          <w:sz w:val="28"/>
          <w:szCs w:val="28"/>
        </w:rPr>
        <w:t>推荐</w:t>
      </w:r>
      <w:r>
        <w:rPr>
          <w:rFonts w:ascii="宋体" w:hAnsi="宋体" w:hint="eastAsia"/>
          <w:sz w:val="28"/>
          <w:szCs w:val="28"/>
        </w:rPr>
        <w:t>178名教师参加优秀评价</w:t>
      </w:r>
      <w:r w:rsidRPr="005A5C1A">
        <w:rPr>
          <w:rFonts w:ascii="宋体" w:hAnsi="宋体" w:hint="eastAsia"/>
          <w:sz w:val="28"/>
          <w:szCs w:val="28"/>
        </w:rPr>
        <w:t>，</w:t>
      </w:r>
      <w:r w:rsidR="00F4735E">
        <w:rPr>
          <w:rFonts w:ascii="宋体" w:hAnsi="宋体" w:hint="eastAsia"/>
          <w:sz w:val="28"/>
          <w:szCs w:val="28"/>
        </w:rPr>
        <w:t>实际参评</w:t>
      </w:r>
    </w:p>
    <w:p w:rsidR="00312D6E" w:rsidRDefault="00F4735E" w:rsidP="00F4735E">
      <w:pPr>
        <w:snapToGrid w:val="0"/>
        <w:spacing w:line="360" w:lineRule="auto"/>
        <w:rPr>
          <w:rFonts w:ascii="宋体" w:hAnsi="宋体"/>
          <w:sz w:val="28"/>
          <w:szCs w:val="28"/>
        </w:rPr>
      </w:pPr>
      <w:r>
        <w:rPr>
          <w:rFonts w:ascii="宋体" w:hAnsi="宋体" w:hint="eastAsia"/>
          <w:sz w:val="28"/>
          <w:szCs w:val="28"/>
        </w:rPr>
        <w:t>175人（3人因课程安排等原因自动放弃</w:t>
      </w:r>
      <w:r w:rsidR="00BF2D53">
        <w:rPr>
          <w:rFonts w:ascii="宋体" w:hAnsi="宋体" w:hint="eastAsia"/>
          <w:sz w:val="28"/>
          <w:szCs w:val="28"/>
        </w:rPr>
        <w:t>），</w:t>
      </w:r>
      <w:r w:rsidR="00141C24" w:rsidRPr="005A5C1A">
        <w:rPr>
          <w:rFonts w:ascii="宋体" w:hAnsi="宋体" w:hint="eastAsia"/>
          <w:sz w:val="28"/>
          <w:szCs w:val="28"/>
        </w:rPr>
        <w:t>评选出教学质量优秀人员</w:t>
      </w:r>
      <w:r w:rsidR="00141C24">
        <w:rPr>
          <w:rFonts w:ascii="宋体" w:hAnsi="宋体" w:hint="eastAsia"/>
          <w:sz w:val="28"/>
          <w:szCs w:val="28"/>
        </w:rPr>
        <w:t>170人</w:t>
      </w:r>
      <w:r w:rsidR="00141C24" w:rsidRPr="005A5C1A">
        <w:rPr>
          <w:rFonts w:ascii="宋体" w:hAnsi="宋体" w:hint="eastAsia"/>
          <w:sz w:val="28"/>
          <w:szCs w:val="28"/>
        </w:rPr>
        <w:t>,</w:t>
      </w:r>
      <w:r>
        <w:rPr>
          <w:rFonts w:asciiTheme="minorEastAsia" w:hAnsiTheme="minorEastAsia" w:cs="宋体" w:hint="eastAsia"/>
          <w:kern w:val="0"/>
          <w:sz w:val="28"/>
          <w:szCs w:val="28"/>
        </w:rPr>
        <w:t>5</w:t>
      </w:r>
      <w:r w:rsidR="00141C24">
        <w:rPr>
          <w:rFonts w:asciiTheme="minorEastAsia" w:hAnsiTheme="minorEastAsia" w:cs="宋体" w:hint="eastAsia"/>
          <w:kern w:val="0"/>
          <w:sz w:val="28"/>
          <w:szCs w:val="28"/>
        </w:rPr>
        <w:t>人未能获得优秀</w:t>
      </w:r>
      <w:r w:rsidR="00141C24" w:rsidRPr="00DD1D6D">
        <w:rPr>
          <w:rFonts w:asciiTheme="minorEastAsia" w:hAnsiTheme="minorEastAsia" w:cs="宋体" w:hint="eastAsia"/>
          <w:kern w:val="0"/>
          <w:sz w:val="28"/>
          <w:szCs w:val="28"/>
        </w:rPr>
        <w:t>，其中</w:t>
      </w:r>
      <w:r w:rsidR="00141C24">
        <w:rPr>
          <w:rFonts w:asciiTheme="minorEastAsia" w:hAnsiTheme="minorEastAsia" w:cs="宋体" w:hint="eastAsia"/>
          <w:kern w:val="0"/>
          <w:sz w:val="28"/>
          <w:szCs w:val="28"/>
        </w:rPr>
        <w:t>1</w:t>
      </w:r>
      <w:r w:rsidR="00141C24" w:rsidRPr="00DD1D6D">
        <w:rPr>
          <w:rFonts w:asciiTheme="minorEastAsia" w:hAnsiTheme="minorEastAsia" w:cs="宋体" w:hint="eastAsia"/>
          <w:kern w:val="0"/>
          <w:sz w:val="28"/>
          <w:szCs w:val="28"/>
        </w:rPr>
        <w:t>人因总成绩低于90分</w:t>
      </w:r>
      <w:r w:rsidR="00141C24">
        <w:rPr>
          <w:rFonts w:asciiTheme="minorEastAsia" w:hAnsiTheme="minorEastAsia" w:cs="宋体" w:hint="eastAsia"/>
          <w:kern w:val="0"/>
          <w:sz w:val="28"/>
          <w:szCs w:val="28"/>
        </w:rPr>
        <w:t>，</w:t>
      </w:r>
      <w:r w:rsidR="00141C24" w:rsidRPr="00DD1D6D">
        <w:rPr>
          <w:rFonts w:asciiTheme="minorEastAsia" w:hAnsiTheme="minorEastAsia" w:cs="宋体" w:hint="eastAsia"/>
          <w:kern w:val="0"/>
          <w:sz w:val="28"/>
          <w:szCs w:val="28"/>
        </w:rPr>
        <w:t>4人因学校评教均值低于90分</w:t>
      </w:r>
      <w:r w:rsidR="00E25567">
        <w:rPr>
          <w:rFonts w:ascii="宋体" w:hAnsi="宋体" w:hint="eastAsia"/>
          <w:sz w:val="28"/>
          <w:szCs w:val="28"/>
        </w:rPr>
        <w:t>。</w:t>
      </w:r>
      <w:r w:rsidR="00FD77F8">
        <w:rPr>
          <w:rFonts w:ascii="宋体" w:hAnsi="宋体" w:hint="eastAsia"/>
          <w:sz w:val="28"/>
          <w:szCs w:val="28"/>
        </w:rPr>
        <w:t>优秀评价结果</w:t>
      </w:r>
      <w:r w:rsidR="00E25567">
        <w:rPr>
          <w:rFonts w:ascii="宋体" w:hAnsi="宋体" w:hint="eastAsia"/>
          <w:sz w:val="28"/>
          <w:szCs w:val="28"/>
        </w:rPr>
        <w:t>由学校评价、学院评价、教师自评和学生评教四部分构成。</w:t>
      </w:r>
    </w:p>
    <w:p w:rsidR="008C6DBC" w:rsidRPr="000D417D" w:rsidRDefault="00D054BB" w:rsidP="000D417D">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t xml:space="preserve"> </w:t>
      </w:r>
      <w:r w:rsidR="008C6DBC" w:rsidRPr="000D417D">
        <w:rPr>
          <w:rFonts w:asciiTheme="minorEastAsia" w:hAnsiTheme="minorEastAsia" w:hint="eastAsia"/>
          <w:b/>
          <w:sz w:val="28"/>
          <w:szCs w:val="28"/>
        </w:rPr>
        <w:t xml:space="preserve">1.学校评价 </w:t>
      </w:r>
    </w:p>
    <w:p w:rsidR="003D649D" w:rsidRDefault="00BA7010" w:rsidP="008C6DBC">
      <w:pPr>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教师课程教学质量优秀评价学校评价结果取校级</w:t>
      </w:r>
      <w:r w:rsidR="00F4735E">
        <w:rPr>
          <w:rFonts w:ascii="宋体" w:hAnsi="宋体" w:cs="宋体" w:hint="eastAsia"/>
          <w:color w:val="000000"/>
          <w:kern w:val="0"/>
          <w:sz w:val="28"/>
          <w:szCs w:val="28"/>
        </w:rPr>
        <w:t>专家评价成绩</w:t>
      </w:r>
      <w:r>
        <w:rPr>
          <w:rFonts w:ascii="宋体" w:hAnsi="宋体" w:cs="宋体" w:hint="eastAsia"/>
          <w:color w:val="000000"/>
          <w:kern w:val="0"/>
          <w:sz w:val="28"/>
          <w:szCs w:val="28"/>
        </w:rPr>
        <w:t>均值。实际参评</w:t>
      </w:r>
      <w:r w:rsidR="009D7514">
        <w:rPr>
          <w:rFonts w:ascii="宋体" w:hAnsi="宋体" w:cs="宋体" w:hint="eastAsia"/>
          <w:color w:val="000000"/>
          <w:kern w:val="0"/>
          <w:sz w:val="28"/>
          <w:szCs w:val="28"/>
        </w:rPr>
        <w:t>的</w:t>
      </w:r>
      <w:r>
        <w:rPr>
          <w:rFonts w:ascii="宋体" w:hAnsi="宋体" w:cs="宋体" w:hint="eastAsia"/>
          <w:color w:val="000000"/>
          <w:kern w:val="0"/>
          <w:sz w:val="28"/>
          <w:szCs w:val="28"/>
        </w:rPr>
        <w:t>175名</w:t>
      </w:r>
      <w:r w:rsidR="009D7514">
        <w:rPr>
          <w:rFonts w:ascii="宋体" w:hAnsi="宋体" w:cs="宋体" w:hint="eastAsia"/>
          <w:color w:val="000000"/>
          <w:kern w:val="0"/>
          <w:sz w:val="28"/>
          <w:szCs w:val="28"/>
        </w:rPr>
        <w:t>教师</w:t>
      </w:r>
      <w:r>
        <w:rPr>
          <w:rFonts w:ascii="宋体" w:hAnsi="宋体" w:cs="宋体" w:hint="eastAsia"/>
          <w:color w:val="000000"/>
          <w:kern w:val="0"/>
          <w:sz w:val="28"/>
          <w:szCs w:val="28"/>
        </w:rPr>
        <w:t>中</w:t>
      </w:r>
      <w:r w:rsidR="00F4735E">
        <w:rPr>
          <w:rFonts w:ascii="宋体" w:hAnsi="宋体" w:cs="宋体" w:hint="eastAsia"/>
          <w:color w:val="000000"/>
          <w:kern w:val="0"/>
          <w:sz w:val="28"/>
          <w:szCs w:val="28"/>
        </w:rPr>
        <w:t>，</w:t>
      </w:r>
      <w:r w:rsidR="00DD49A1">
        <w:rPr>
          <w:rFonts w:ascii="宋体" w:hAnsi="宋体" w:cs="宋体" w:hint="eastAsia"/>
          <w:color w:val="000000"/>
          <w:kern w:val="0"/>
          <w:sz w:val="28"/>
          <w:szCs w:val="28"/>
        </w:rPr>
        <w:t>最高分</w:t>
      </w:r>
      <w:r>
        <w:rPr>
          <w:rFonts w:ascii="宋体" w:hAnsi="宋体" w:cs="宋体" w:hint="eastAsia"/>
          <w:color w:val="000000"/>
          <w:kern w:val="0"/>
          <w:sz w:val="28"/>
          <w:szCs w:val="28"/>
        </w:rPr>
        <w:t>97.7</w:t>
      </w:r>
      <w:r w:rsidR="00C73EF9">
        <w:rPr>
          <w:rFonts w:ascii="宋体" w:hAnsi="宋体" w:cs="宋体" w:hint="eastAsia"/>
          <w:color w:val="000000" w:themeColor="text1"/>
          <w:kern w:val="0"/>
          <w:sz w:val="28"/>
          <w:szCs w:val="28"/>
        </w:rPr>
        <w:t>分</w:t>
      </w:r>
      <w:r>
        <w:rPr>
          <w:rFonts w:ascii="宋体" w:hAnsi="宋体" w:cs="宋体" w:hint="eastAsia"/>
          <w:color w:val="000000"/>
          <w:kern w:val="0"/>
          <w:sz w:val="28"/>
          <w:szCs w:val="28"/>
        </w:rPr>
        <w:t>，</w:t>
      </w:r>
      <w:r w:rsidR="00DD49A1">
        <w:rPr>
          <w:rFonts w:ascii="宋体" w:hAnsi="宋体" w:cs="宋体" w:hint="eastAsia"/>
          <w:color w:val="000000"/>
          <w:kern w:val="0"/>
          <w:sz w:val="28"/>
          <w:szCs w:val="28"/>
        </w:rPr>
        <w:t>最低分</w:t>
      </w:r>
      <w:r>
        <w:rPr>
          <w:rFonts w:ascii="宋体" w:hAnsi="宋体" w:cs="宋体" w:hint="eastAsia"/>
          <w:color w:val="000000"/>
          <w:kern w:val="0"/>
          <w:sz w:val="28"/>
          <w:szCs w:val="28"/>
        </w:rPr>
        <w:t>76.7</w:t>
      </w:r>
      <w:r w:rsidR="00C73EF9">
        <w:rPr>
          <w:rFonts w:ascii="宋体" w:hAnsi="宋体" w:cs="宋体" w:hint="eastAsia"/>
          <w:color w:val="000000" w:themeColor="text1"/>
          <w:kern w:val="0"/>
          <w:sz w:val="28"/>
          <w:szCs w:val="28"/>
        </w:rPr>
        <w:t>分</w:t>
      </w:r>
      <w:r w:rsidRPr="00B43C24">
        <w:rPr>
          <w:rFonts w:ascii="宋体" w:hAnsi="宋体" w:cs="宋体" w:hint="eastAsia"/>
          <w:color w:val="000000"/>
          <w:kern w:val="0"/>
          <w:sz w:val="28"/>
          <w:szCs w:val="28"/>
        </w:rPr>
        <w:t>，</w:t>
      </w:r>
      <w:r w:rsidR="003D649D">
        <w:rPr>
          <w:rFonts w:ascii="宋体" w:hAnsi="宋体" w:cs="宋体" w:hint="eastAsia"/>
          <w:color w:val="000000"/>
          <w:kern w:val="0"/>
          <w:sz w:val="28"/>
          <w:szCs w:val="28"/>
        </w:rPr>
        <w:t>平均</w:t>
      </w:r>
      <w:r w:rsidR="00DD49A1">
        <w:rPr>
          <w:rFonts w:ascii="宋体" w:hAnsi="宋体" w:cs="宋体" w:hint="eastAsia"/>
          <w:color w:val="000000"/>
          <w:kern w:val="0"/>
          <w:sz w:val="28"/>
          <w:szCs w:val="28"/>
        </w:rPr>
        <w:t>分</w:t>
      </w:r>
      <w:r w:rsidR="003D649D">
        <w:rPr>
          <w:rFonts w:ascii="宋体" w:hAnsi="宋体" w:cs="宋体" w:hint="eastAsia"/>
          <w:color w:val="000000"/>
          <w:kern w:val="0"/>
          <w:sz w:val="28"/>
          <w:szCs w:val="28"/>
        </w:rPr>
        <w:t>92.5</w:t>
      </w:r>
      <w:r>
        <w:rPr>
          <w:rFonts w:ascii="宋体" w:hAnsi="宋体" w:cs="宋体" w:hint="eastAsia"/>
          <w:color w:val="000000"/>
          <w:kern w:val="0"/>
          <w:sz w:val="28"/>
          <w:szCs w:val="28"/>
        </w:rPr>
        <w:t>分</w:t>
      </w:r>
      <w:r w:rsidR="008C6DBC">
        <w:rPr>
          <w:rFonts w:ascii="宋体" w:hAnsi="宋体" w:cs="宋体" w:hint="eastAsia"/>
          <w:color w:val="000000"/>
          <w:kern w:val="0"/>
          <w:sz w:val="28"/>
          <w:szCs w:val="28"/>
        </w:rPr>
        <w:t>。</w:t>
      </w:r>
      <w:r w:rsidR="002520BC">
        <w:rPr>
          <w:rFonts w:ascii="宋体" w:hAnsi="宋体" w:cs="宋体" w:hint="eastAsia"/>
          <w:color w:val="000000"/>
          <w:kern w:val="0"/>
          <w:sz w:val="28"/>
          <w:szCs w:val="28"/>
        </w:rPr>
        <w:t>学校</w:t>
      </w:r>
      <w:r w:rsidR="008C6DBC">
        <w:rPr>
          <w:rFonts w:ascii="宋体" w:hAnsi="宋体" w:cs="宋体" w:hint="eastAsia"/>
          <w:color w:val="000000"/>
          <w:kern w:val="0"/>
          <w:sz w:val="28"/>
          <w:szCs w:val="28"/>
        </w:rPr>
        <w:t>评价</w:t>
      </w:r>
      <w:r>
        <w:rPr>
          <w:rFonts w:ascii="宋体" w:hAnsi="宋体" w:cs="宋体" w:hint="eastAsia"/>
          <w:color w:val="000000"/>
          <w:kern w:val="0"/>
          <w:sz w:val="28"/>
          <w:szCs w:val="28"/>
        </w:rPr>
        <w:t>成绩</w:t>
      </w:r>
      <w:r w:rsidR="008C6DBC" w:rsidRPr="003B2827">
        <w:rPr>
          <w:rFonts w:ascii="宋体" w:hAnsi="宋体" w:cs="宋体" w:hint="eastAsia"/>
          <w:color w:val="000000"/>
          <w:kern w:val="0"/>
          <w:sz w:val="28"/>
          <w:szCs w:val="28"/>
        </w:rPr>
        <w:t>分布情况如下图：</w:t>
      </w:r>
    </w:p>
    <w:p w:rsidR="003D649D" w:rsidRDefault="003D649D" w:rsidP="003D649D">
      <w:pPr>
        <w:snapToGrid w:val="0"/>
        <w:spacing w:line="360" w:lineRule="auto"/>
        <w:ind w:firstLineChars="200" w:firstLine="560"/>
        <w:rPr>
          <w:rFonts w:ascii="宋体" w:hAnsi="宋体" w:cs="宋体"/>
          <w:color w:val="000000"/>
          <w:kern w:val="0"/>
          <w:sz w:val="28"/>
          <w:szCs w:val="28"/>
        </w:rPr>
      </w:pPr>
      <w:r w:rsidRPr="003D649D">
        <w:rPr>
          <w:rFonts w:ascii="宋体" w:hAnsi="宋体" w:cs="宋体"/>
          <w:noProof/>
          <w:color w:val="000000"/>
          <w:kern w:val="0"/>
          <w:sz w:val="28"/>
          <w:szCs w:val="28"/>
        </w:rPr>
        <w:lastRenderedPageBreak/>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DBC" w:rsidRPr="000D417D" w:rsidRDefault="008C6DBC" w:rsidP="008C6DBC">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t xml:space="preserve">2.学院评价 </w:t>
      </w:r>
    </w:p>
    <w:p w:rsidR="008C6DBC" w:rsidRDefault="00FE4251" w:rsidP="00BA7010">
      <w:pPr>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教师课程教学质量</w:t>
      </w:r>
      <w:r w:rsidR="00BA7010">
        <w:rPr>
          <w:rFonts w:ascii="宋体" w:hAnsi="宋体" w:cs="宋体" w:hint="eastAsia"/>
          <w:color w:val="000000"/>
          <w:kern w:val="0"/>
          <w:sz w:val="28"/>
          <w:szCs w:val="28"/>
        </w:rPr>
        <w:t>优秀评价</w:t>
      </w:r>
      <w:r w:rsidR="008C6DBC" w:rsidRPr="003B2827">
        <w:rPr>
          <w:rFonts w:ascii="宋体" w:hAnsi="宋体" w:cs="宋体" w:hint="eastAsia"/>
          <w:color w:val="000000"/>
          <w:kern w:val="0"/>
          <w:sz w:val="28"/>
          <w:szCs w:val="28"/>
        </w:rPr>
        <w:t>学院评价</w:t>
      </w:r>
      <w:r w:rsidR="00BA7010">
        <w:rPr>
          <w:rFonts w:ascii="宋体" w:hAnsi="宋体" w:cs="宋体" w:hint="eastAsia"/>
          <w:color w:val="000000"/>
          <w:kern w:val="0"/>
          <w:sz w:val="28"/>
          <w:szCs w:val="28"/>
        </w:rPr>
        <w:t>取院级</w:t>
      </w:r>
      <w:r w:rsidR="00F4735E">
        <w:rPr>
          <w:rFonts w:ascii="宋体" w:hAnsi="宋体" w:cs="宋体" w:hint="eastAsia"/>
          <w:color w:val="000000"/>
          <w:kern w:val="0"/>
          <w:sz w:val="28"/>
          <w:szCs w:val="28"/>
        </w:rPr>
        <w:t>专家</w:t>
      </w:r>
      <w:r w:rsidR="00BA7010">
        <w:rPr>
          <w:rFonts w:ascii="宋体" w:hAnsi="宋体" w:cs="宋体" w:hint="eastAsia"/>
          <w:color w:val="000000"/>
          <w:kern w:val="0"/>
          <w:sz w:val="28"/>
          <w:szCs w:val="28"/>
        </w:rPr>
        <w:t>评价成绩均值。实际参评的175名教师中，</w:t>
      </w:r>
      <w:r w:rsidR="00DD49A1" w:rsidRPr="00B43C24">
        <w:rPr>
          <w:rFonts w:ascii="宋体" w:hAnsi="宋体" w:cs="宋体" w:hint="eastAsia"/>
          <w:color w:val="000000"/>
          <w:kern w:val="0"/>
          <w:sz w:val="28"/>
          <w:szCs w:val="28"/>
        </w:rPr>
        <w:t>最高分</w:t>
      </w:r>
      <w:r w:rsidR="00DD49A1">
        <w:rPr>
          <w:rFonts w:ascii="宋体" w:hAnsi="宋体" w:cs="宋体" w:hint="eastAsia"/>
          <w:color w:val="000000"/>
          <w:kern w:val="0"/>
          <w:sz w:val="28"/>
          <w:szCs w:val="28"/>
        </w:rPr>
        <w:t>99</w:t>
      </w:r>
      <w:r w:rsidR="00C73EF9">
        <w:rPr>
          <w:rFonts w:ascii="宋体" w:hAnsi="宋体" w:cs="宋体" w:hint="eastAsia"/>
          <w:color w:val="000000" w:themeColor="text1"/>
          <w:kern w:val="0"/>
          <w:sz w:val="28"/>
          <w:szCs w:val="28"/>
        </w:rPr>
        <w:t>分</w:t>
      </w:r>
      <w:r w:rsidR="00DD49A1">
        <w:rPr>
          <w:rFonts w:ascii="宋体" w:hAnsi="宋体" w:cs="宋体" w:hint="eastAsia"/>
          <w:color w:val="000000"/>
          <w:kern w:val="0"/>
          <w:sz w:val="28"/>
          <w:szCs w:val="28"/>
        </w:rPr>
        <w:t>，最低分</w:t>
      </w:r>
      <w:r w:rsidR="00BA7010">
        <w:rPr>
          <w:rFonts w:ascii="宋体" w:hAnsi="宋体" w:cs="宋体" w:hint="eastAsia"/>
          <w:color w:val="000000"/>
          <w:kern w:val="0"/>
          <w:sz w:val="28"/>
          <w:szCs w:val="28"/>
        </w:rPr>
        <w:t>73</w:t>
      </w:r>
      <w:r w:rsidR="00C73EF9">
        <w:rPr>
          <w:rFonts w:ascii="宋体" w:hAnsi="宋体" w:cs="宋体" w:hint="eastAsia"/>
          <w:color w:val="000000" w:themeColor="text1"/>
          <w:kern w:val="0"/>
          <w:sz w:val="28"/>
          <w:szCs w:val="28"/>
        </w:rPr>
        <w:t>分</w:t>
      </w:r>
      <w:r w:rsidR="00BA7010" w:rsidRPr="00B43C24">
        <w:rPr>
          <w:rFonts w:ascii="宋体" w:hAnsi="宋体" w:cs="宋体" w:hint="eastAsia"/>
          <w:color w:val="000000"/>
          <w:kern w:val="0"/>
          <w:sz w:val="28"/>
          <w:szCs w:val="28"/>
        </w:rPr>
        <w:t>，</w:t>
      </w:r>
      <w:r w:rsidR="006449B5">
        <w:rPr>
          <w:rFonts w:ascii="宋体" w:hAnsi="宋体" w:cs="宋体" w:hint="eastAsia"/>
          <w:color w:val="000000"/>
          <w:kern w:val="0"/>
          <w:sz w:val="28"/>
          <w:szCs w:val="28"/>
        </w:rPr>
        <w:t>平均分</w:t>
      </w:r>
      <w:r w:rsidR="003D649D">
        <w:rPr>
          <w:rFonts w:ascii="宋体" w:hAnsi="宋体" w:cs="宋体" w:hint="eastAsia"/>
          <w:color w:val="000000"/>
          <w:kern w:val="0"/>
          <w:sz w:val="28"/>
          <w:szCs w:val="28"/>
        </w:rPr>
        <w:t>94.3</w:t>
      </w:r>
      <w:r w:rsidR="00C73EF9">
        <w:rPr>
          <w:rFonts w:ascii="宋体" w:hAnsi="宋体" w:cs="宋体" w:hint="eastAsia"/>
          <w:color w:val="000000" w:themeColor="text1"/>
          <w:kern w:val="0"/>
          <w:sz w:val="28"/>
          <w:szCs w:val="28"/>
        </w:rPr>
        <w:t>分</w:t>
      </w:r>
      <w:r>
        <w:rPr>
          <w:rFonts w:ascii="宋体" w:hAnsi="宋体" w:cs="宋体" w:hint="eastAsia"/>
          <w:color w:val="000000"/>
          <w:kern w:val="0"/>
          <w:sz w:val="28"/>
          <w:szCs w:val="28"/>
        </w:rPr>
        <w:t>。</w:t>
      </w:r>
      <w:r w:rsidR="008C6DBC">
        <w:rPr>
          <w:rFonts w:ascii="宋体" w:hAnsi="宋体" w:cs="宋体" w:hint="eastAsia"/>
          <w:color w:val="000000"/>
          <w:kern w:val="0"/>
          <w:sz w:val="28"/>
          <w:szCs w:val="28"/>
        </w:rPr>
        <w:t>学院评价</w:t>
      </w:r>
      <w:r w:rsidR="00BA7010">
        <w:rPr>
          <w:rFonts w:ascii="宋体" w:hAnsi="宋体" w:cs="宋体" w:hint="eastAsia"/>
          <w:color w:val="000000"/>
          <w:kern w:val="0"/>
          <w:sz w:val="28"/>
          <w:szCs w:val="28"/>
        </w:rPr>
        <w:t>成绩</w:t>
      </w:r>
      <w:r w:rsidR="008C6DBC" w:rsidRPr="003B2827">
        <w:rPr>
          <w:rFonts w:ascii="宋体" w:hAnsi="宋体" w:cs="宋体" w:hint="eastAsia"/>
          <w:color w:val="000000"/>
          <w:kern w:val="0"/>
          <w:sz w:val="28"/>
          <w:szCs w:val="28"/>
        </w:rPr>
        <w:t>分布情况如下图：</w:t>
      </w:r>
    </w:p>
    <w:p w:rsidR="009D7514" w:rsidRDefault="009D7514" w:rsidP="009D7514">
      <w:pPr>
        <w:snapToGrid w:val="0"/>
        <w:spacing w:line="360" w:lineRule="auto"/>
        <w:ind w:firstLineChars="200" w:firstLine="560"/>
        <w:rPr>
          <w:rFonts w:ascii="宋体" w:hAnsi="宋体" w:cs="宋体"/>
          <w:color w:val="000000"/>
          <w:kern w:val="0"/>
          <w:sz w:val="28"/>
          <w:szCs w:val="28"/>
        </w:rPr>
      </w:pPr>
      <w:r w:rsidRPr="009D7514">
        <w:rPr>
          <w:rFonts w:ascii="宋体" w:hAnsi="宋体" w:cs="宋体"/>
          <w:noProof/>
          <w:color w:val="000000"/>
          <w:kern w:val="0"/>
          <w:sz w:val="28"/>
          <w:szCs w:val="28"/>
        </w:rPr>
        <w:drawing>
          <wp:inline distT="0" distB="0" distL="0" distR="0">
            <wp:extent cx="4572000" cy="2743200"/>
            <wp:effectExtent l="19050" t="0" r="1905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6DBC" w:rsidRPr="000D417D" w:rsidRDefault="008C6DBC" w:rsidP="008C6DBC">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t xml:space="preserve">3.教师自评 </w:t>
      </w:r>
    </w:p>
    <w:p w:rsidR="008C6DBC" w:rsidRDefault="00FE4251" w:rsidP="008C6DBC">
      <w:pPr>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themeColor="text1"/>
          <w:kern w:val="0"/>
          <w:sz w:val="28"/>
          <w:szCs w:val="28"/>
        </w:rPr>
        <w:t>从</w:t>
      </w:r>
      <w:r w:rsidR="008C6DBC" w:rsidRPr="00CA2478">
        <w:rPr>
          <w:rFonts w:ascii="宋体" w:hAnsi="宋体" w:cs="宋体" w:hint="eastAsia"/>
          <w:color w:val="000000" w:themeColor="text1"/>
          <w:kern w:val="0"/>
          <w:sz w:val="28"/>
          <w:szCs w:val="28"/>
        </w:rPr>
        <w:t>2017-2018学年春学期</w:t>
      </w:r>
      <w:r>
        <w:rPr>
          <w:rFonts w:ascii="宋体" w:hAnsi="宋体" w:cs="宋体" w:hint="eastAsia"/>
          <w:color w:val="000000" w:themeColor="text1"/>
          <w:kern w:val="0"/>
          <w:sz w:val="28"/>
          <w:szCs w:val="28"/>
        </w:rPr>
        <w:t>开始，教师自评成绩列入教师课程教学质量</w:t>
      </w:r>
      <w:r w:rsidR="00BA7010">
        <w:rPr>
          <w:rFonts w:ascii="宋体" w:hAnsi="宋体" w:cs="宋体" w:hint="eastAsia"/>
          <w:color w:val="000000" w:themeColor="text1"/>
          <w:kern w:val="0"/>
          <w:sz w:val="28"/>
          <w:szCs w:val="28"/>
        </w:rPr>
        <w:t>优秀评价</w:t>
      </w:r>
      <w:r>
        <w:rPr>
          <w:rFonts w:ascii="宋体" w:hAnsi="宋体" w:cs="宋体" w:hint="eastAsia"/>
          <w:color w:val="000000" w:themeColor="text1"/>
          <w:kern w:val="0"/>
          <w:sz w:val="28"/>
          <w:szCs w:val="28"/>
        </w:rPr>
        <w:t>结果</w:t>
      </w:r>
      <w:r w:rsidR="00BA7010">
        <w:rPr>
          <w:rFonts w:ascii="宋体" w:hAnsi="宋体" w:cs="宋体" w:hint="eastAsia"/>
          <w:color w:val="000000" w:themeColor="text1"/>
          <w:kern w:val="0"/>
          <w:sz w:val="28"/>
          <w:szCs w:val="28"/>
        </w:rPr>
        <w:t>，春学期参评的</w:t>
      </w:r>
      <w:r w:rsidR="000440E3">
        <w:rPr>
          <w:rFonts w:ascii="宋体" w:hAnsi="宋体" w:cs="宋体" w:hint="eastAsia"/>
          <w:color w:val="000000" w:themeColor="text1"/>
          <w:kern w:val="0"/>
          <w:sz w:val="28"/>
          <w:szCs w:val="28"/>
        </w:rPr>
        <w:t>83</w:t>
      </w:r>
      <w:r w:rsidR="00BA7010">
        <w:rPr>
          <w:rFonts w:ascii="宋体" w:hAnsi="宋体" w:cs="宋体" w:hint="eastAsia"/>
          <w:color w:val="000000" w:themeColor="text1"/>
          <w:kern w:val="0"/>
          <w:sz w:val="28"/>
          <w:szCs w:val="28"/>
        </w:rPr>
        <w:t>名教师均按要求</w:t>
      </w:r>
      <w:r w:rsidR="000440E3">
        <w:rPr>
          <w:rFonts w:ascii="宋体" w:hAnsi="宋体" w:cs="宋体" w:hint="eastAsia"/>
          <w:color w:val="000000" w:themeColor="text1"/>
          <w:kern w:val="0"/>
          <w:sz w:val="28"/>
          <w:szCs w:val="28"/>
        </w:rPr>
        <w:t>完成</w:t>
      </w:r>
      <w:r w:rsidR="00BA7010">
        <w:rPr>
          <w:rFonts w:ascii="宋体" w:hAnsi="宋体" w:cs="宋体" w:hint="eastAsia"/>
          <w:color w:val="000000" w:themeColor="text1"/>
          <w:kern w:val="0"/>
          <w:sz w:val="28"/>
          <w:szCs w:val="28"/>
        </w:rPr>
        <w:t>自评，</w:t>
      </w:r>
      <w:r w:rsidR="00C73EF9" w:rsidRPr="00B43C24">
        <w:rPr>
          <w:rFonts w:ascii="宋体" w:hAnsi="宋体" w:cs="宋体" w:hint="eastAsia"/>
          <w:color w:val="000000"/>
          <w:kern w:val="0"/>
          <w:sz w:val="28"/>
          <w:szCs w:val="28"/>
        </w:rPr>
        <w:t>最高分</w:t>
      </w:r>
      <w:r w:rsidR="00C73EF9">
        <w:rPr>
          <w:rFonts w:ascii="宋体" w:hAnsi="宋体" w:cs="宋体" w:hint="eastAsia"/>
          <w:color w:val="000000"/>
          <w:kern w:val="0"/>
          <w:sz w:val="28"/>
          <w:szCs w:val="28"/>
        </w:rPr>
        <w:t>100</w:t>
      </w:r>
      <w:r w:rsidR="00C73EF9">
        <w:rPr>
          <w:rFonts w:ascii="宋体" w:hAnsi="宋体" w:cs="宋体" w:hint="eastAsia"/>
          <w:color w:val="000000" w:themeColor="text1"/>
          <w:kern w:val="0"/>
          <w:sz w:val="28"/>
          <w:szCs w:val="28"/>
        </w:rPr>
        <w:t>分</w:t>
      </w:r>
      <w:r w:rsidR="00C73EF9">
        <w:rPr>
          <w:rFonts w:ascii="宋体" w:hAnsi="宋体" w:cs="宋体" w:hint="eastAsia"/>
          <w:color w:val="000000"/>
          <w:kern w:val="0"/>
          <w:sz w:val="28"/>
          <w:szCs w:val="28"/>
        </w:rPr>
        <w:t>，最低分90</w:t>
      </w:r>
      <w:r w:rsidR="00C73EF9">
        <w:rPr>
          <w:rFonts w:ascii="宋体" w:hAnsi="宋体" w:cs="宋体" w:hint="eastAsia"/>
          <w:color w:val="000000" w:themeColor="text1"/>
          <w:kern w:val="0"/>
          <w:sz w:val="28"/>
          <w:szCs w:val="28"/>
        </w:rPr>
        <w:t>分，</w:t>
      </w:r>
      <w:r w:rsidR="000440E3">
        <w:rPr>
          <w:rFonts w:ascii="宋体" w:hAnsi="宋体" w:cs="宋体" w:hint="eastAsia"/>
          <w:color w:val="000000" w:themeColor="text1"/>
          <w:kern w:val="0"/>
          <w:sz w:val="28"/>
          <w:szCs w:val="28"/>
        </w:rPr>
        <w:t>平均</w:t>
      </w:r>
      <w:r w:rsidR="00BA7010">
        <w:rPr>
          <w:rFonts w:ascii="宋体" w:hAnsi="宋体" w:cs="宋体" w:hint="eastAsia"/>
          <w:color w:val="000000" w:themeColor="text1"/>
          <w:kern w:val="0"/>
          <w:sz w:val="28"/>
          <w:szCs w:val="28"/>
        </w:rPr>
        <w:t>分数</w:t>
      </w:r>
      <w:r w:rsidR="000440E3">
        <w:rPr>
          <w:rFonts w:ascii="宋体" w:hAnsi="宋体" w:cs="宋体" w:hint="eastAsia"/>
          <w:color w:val="000000" w:themeColor="text1"/>
          <w:kern w:val="0"/>
          <w:sz w:val="28"/>
          <w:szCs w:val="28"/>
        </w:rPr>
        <w:t>96.2</w:t>
      </w:r>
      <w:r w:rsidR="00C73EF9">
        <w:rPr>
          <w:rFonts w:ascii="宋体" w:hAnsi="宋体" w:cs="宋体" w:hint="eastAsia"/>
          <w:color w:val="000000" w:themeColor="text1"/>
          <w:kern w:val="0"/>
          <w:sz w:val="28"/>
          <w:szCs w:val="28"/>
        </w:rPr>
        <w:t>分</w:t>
      </w:r>
      <w:r w:rsidR="008C6DBC" w:rsidRPr="00CA2478">
        <w:rPr>
          <w:rFonts w:ascii="宋体" w:hAnsi="宋体" w:cs="宋体" w:hint="eastAsia"/>
          <w:color w:val="000000" w:themeColor="text1"/>
          <w:kern w:val="0"/>
          <w:sz w:val="28"/>
          <w:szCs w:val="28"/>
        </w:rPr>
        <w:t>。</w:t>
      </w:r>
      <w:r w:rsidR="008C6DBC">
        <w:rPr>
          <w:rFonts w:ascii="宋体" w:hAnsi="宋体" w:cs="宋体" w:hint="eastAsia"/>
          <w:color w:val="000000" w:themeColor="text1"/>
          <w:kern w:val="0"/>
          <w:sz w:val="28"/>
          <w:szCs w:val="28"/>
        </w:rPr>
        <w:t>教师自评成绩</w:t>
      </w:r>
      <w:r w:rsidR="008C6DBC" w:rsidRPr="003B2827">
        <w:rPr>
          <w:rFonts w:ascii="宋体" w:hAnsi="宋体" w:cs="宋体" w:hint="eastAsia"/>
          <w:color w:val="000000"/>
          <w:kern w:val="0"/>
          <w:sz w:val="28"/>
          <w:szCs w:val="28"/>
        </w:rPr>
        <w:t>分布情况如下图：</w:t>
      </w:r>
    </w:p>
    <w:p w:rsidR="000440E3" w:rsidRPr="00CA2478" w:rsidRDefault="000440E3" w:rsidP="000440E3">
      <w:pPr>
        <w:snapToGrid w:val="0"/>
        <w:spacing w:line="360" w:lineRule="auto"/>
        <w:ind w:firstLineChars="200" w:firstLine="560"/>
        <w:rPr>
          <w:rFonts w:ascii="宋体" w:hAnsi="宋体" w:cs="宋体"/>
          <w:color w:val="000000" w:themeColor="text1"/>
          <w:kern w:val="0"/>
          <w:sz w:val="28"/>
          <w:szCs w:val="28"/>
        </w:rPr>
      </w:pPr>
      <w:r w:rsidRPr="000440E3">
        <w:rPr>
          <w:rFonts w:ascii="宋体" w:hAnsi="宋体" w:cs="宋体"/>
          <w:noProof/>
          <w:color w:val="000000" w:themeColor="text1"/>
          <w:kern w:val="0"/>
          <w:sz w:val="28"/>
          <w:szCs w:val="28"/>
        </w:rPr>
        <w:lastRenderedPageBreak/>
        <w:drawing>
          <wp:inline distT="0" distB="0" distL="0" distR="0">
            <wp:extent cx="4572000" cy="2524125"/>
            <wp:effectExtent l="19050" t="0" r="1905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0176" w:rsidRDefault="00D40176" w:rsidP="008C6DBC">
      <w:pPr>
        <w:snapToGrid w:val="0"/>
        <w:spacing w:line="360" w:lineRule="auto"/>
        <w:ind w:firstLineChars="200" w:firstLine="562"/>
        <w:rPr>
          <w:rFonts w:asciiTheme="minorEastAsia" w:hAnsiTheme="minorEastAsia"/>
          <w:b/>
          <w:sz w:val="28"/>
          <w:szCs w:val="28"/>
        </w:rPr>
      </w:pPr>
    </w:p>
    <w:p w:rsidR="008C6DBC" w:rsidRPr="000D417D" w:rsidRDefault="008C6DBC" w:rsidP="008C6DBC">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t xml:space="preserve">4.学生评教 </w:t>
      </w:r>
    </w:p>
    <w:p w:rsidR="008C6DBC" w:rsidRDefault="007D44BB" w:rsidP="008C6DBC">
      <w:pPr>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本学年</w:t>
      </w:r>
      <w:r w:rsidR="00BA7010">
        <w:rPr>
          <w:rFonts w:ascii="宋体" w:hAnsi="宋体" w:cs="宋体" w:hint="eastAsia"/>
          <w:color w:val="000000"/>
          <w:kern w:val="0"/>
          <w:sz w:val="28"/>
          <w:szCs w:val="28"/>
        </w:rPr>
        <w:t>参评教师课程教学质量</w:t>
      </w:r>
      <w:r w:rsidR="006449B5">
        <w:rPr>
          <w:rFonts w:ascii="宋体" w:hAnsi="宋体" w:cs="宋体" w:hint="eastAsia"/>
          <w:color w:val="000000"/>
          <w:kern w:val="0"/>
          <w:sz w:val="28"/>
          <w:szCs w:val="28"/>
        </w:rPr>
        <w:t>优秀</w:t>
      </w:r>
      <w:r w:rsidR="00BA7010">
        <w:rPr>
          <w:rFonts w:ascii="宋体" w:hAnsi="宋体" w:cs="宋体" w:hint="eastAsia"/>
          <w:color w:val="000000"/>
          <w:kern w:val="0"/>
          <w:sz w:val="28"/>
          <w:szCs w:val="28"/>
        </w:rPr>
        <w:t>评价的</w:t>
      </w:r>
      <w:r w:rsidR="00395D70">
        <w:rPr>
          <w:rFonts w:ascii="宋体" w:hAnsi="宋体" w:cs="宋体" w:hint="eastAsia"/>
          <w:color w:val="000000"/>
          <w:kern w:val="0"/>
          <w:sz w:val="28"/>
          <w:szCs w:val="28"/>
        </w:rPr>
        <w:t>175名</w:t>
      </w:r>
      <w:r w:rsidR="00BA7010">
        <w:rPr>
          <w:rFonts w:ascii="宋体" w:hAnsi="宋体" w:cs="宋体" w:hint="eastAsia"/>
          <w:color w:val="000000"/>
          <w:kern w:val="0"/>
          <w:sz w:val="28"/>
          <w:szCs w:val="28"/>
        </w:rPr>
        <w:t>教师中，最高分99.7</w:t>
      </w:r>
      <w:r w:rsidR="00C73EF9">
        <w:rPr>
          <w:rFonts w:ascii="宋体" w:hAnsi="宋体" w:cs="宋体" w:hint="eastAsia"/>
          <w:color w:val="000000" w:themeColor="text1"/>
          <w:kern w:val="0"/>
          <w:sz w:val="28"/>
          <w:szCs w:val="28"/>
        </w:rPr>
        <w:t>分</w:t>
      </w:r>
      <w:r w:rsidR="00BA7010">
        <w:rPr>
          <w:rFonts w:ascii="宋体" w:hAnsi="宋体" w:cs="宋体" w:hint="eastAsia"/>
          <w:color w:val="000000"/>
          <w:kern w:val="0"/>
          <w:sz w:val="28"/>
          <w:szCs w:val="28"/>
        </w:rPr>
        <w:t>，最低分82.9</w:t>
      </w:r>
      <w:r w:rsidR="00C73EF9">
        <w:rPr>
          <w:rFonts w:ascii="宋体" w:hAnsi="宋体" w:cs="宋体" w:hint="eastAsia"/>
          <w:color w:val="000000" w:themeColor="text1"/>
          <w:kern w:val="0"/>
          <w:sz w:val="28"/>
          <w:szCs w:val="28"/>
        </w:rPr>
        <w:t>分</w:t>
      </w:r>
      <w:r w:rsidR="00BA7010">
        <w:rPr>
          <w:rFonts w:ascii="宋体" w:hAnsi="宋体" w:cs="宋体" w:hint="eastAsia"/>
          <w:color w:val="000000"/>
          <w:kern w:val="0"/>
          <w:sz w:val="28"/>
          <w:szCs w:val="28"/>
        </w:rPr>
        <w:t>，</w:t>
      </w:r>
      <w:r w:rsidR="006449B5">
        <w:rPr>
          <w:rFonts w:ascii="宋体" w:hAnsi="宋体" w:cs="宋体" w:hint="eastAsia"/>
          <w:color w:val="000000"/>
          <w:kern w:val="0"/>
          <w:sz w:val="28"/>
          <w:szCs w:val="28"/>
        </w:rPr>
        <w:t>平均分</w:t>
      </w:r>
      <w:r w:rsidR="00395D70">
        <w:rPr>
          <w:rFonts w:ascii="宋体" w:hAnsi="宋体" w:cs="宋体" w:hint="eastAsia"/>
          <w:color w:val="000000"/>
          <w:kern w:val="0"/>
          <w:sz w:val="28"/>
          <w:szCs w:val="28"/>
        </w:rPr>
        <w:t>96.5</w:t>
      </w:r>
      <w:r w:rsidR="00C73EF9">
        <w:rPr>
          <w:rFonts w:ascii="宋体" w:hAnsi="宋体" w:cs="宋体" w:hint="eastAsia"/>
          <w:color w:val="000000" w:themeColor="text1"/>
          <w:kern w:val="0"/>
          <w:sz w:val="28"/>
          <w:szCs w:val="28"/>
        </w:rPr>
        <w:t>分</w:t>
      </w:r>
      <w:r w:rsidR="008C6DBC">
        <w:rPr>
          <w:rFonts w:ascii="宋体" w:hAnsi="宋体" w:cs="宋体" w:hint="eastAsia"/>
          <w:color w:val="000000"/>
          <w:kern w:val="0"/>
          <w:sz w:val="28"/>
          <w:szCs w:val="28"/>
        </w:rPr>
        <w:t>。</w:t>
      </w:r>
      <w:r>
        <w:rPr>
          <w:rFonts w:ascii="宋体" w:hAnsi="宋体" w:cs="宋体" w:hint="eastAsia"/>
          <w:color w:val="000000"/>
          <w:kern w:val="0"/>
          <w:sz w:val="28"/>
          <w:szCs w:val="28"/>
        </w:rPr>
        <w:t>学生</w:t>
      </w:r>
      <w:r w:rsidR="008C6DBC">
        <w:rPr>
          <w:rFonts w:ascii="宋体" w:hAnsi="宋体" w:cs="宋体" w:hint="eastAsia"/>
          <w:color w:val="000000"/>
          <w:kern w:val="0"/>
          <w:sz w:val="28"/>
          <w:szCs w:val="28"/>
        </w:rPr>
        <w:t>评教</w:t>
      </w:r>
      <w:r w:rsidR="006449B5">
        <w:rPr>
          <w:rFonts w:ascii="宋体" w:hAnsi="宋体" w:cs="宋体" w:hint="eastAsia"/>
          <w:color w:val="000000"/>
          <w:kern w:val="0"/>
          <w:sz w:val="28"/>
          <w:szCs w:val="28"/>
        </w:rPr>
        <w:t>成绩</w:t>
      </w:r>
      <w:r w:rsidR="008C6DBC" w:rsidRPr="003B2827">
        <w:rPr>
          <w:rFonts w:ascii="宋体" w:hAnsi="宋体" w:cs="宋体" w:hint="eastAsia"/>
          <w:color w:val="000000"/>
          <w:kern w:val="0"/>
          <w:sz w:val="28"/>
          <w:szCs w:val="28"/>
        </w:rPr>
        <w:t>分布情况如下图：</w:t>
      </w:r>
    </w:p>
    <w:p w:rsidR="00A0745C" w:rsidRDefault="00A0745C" w:rsidP="00A0745C">
      <w:pPr>
        <w:snapToGrid w:val="0"/>
        <w:spacing w:line="360" w:lineRule="auto"/>
        <w:ind w:firstLineChars="200" w:firstLine="560"/>
        <w:rPr>
          <w:rFonts w:ascii="宋体" w:hAnsi="宋体" w:cs="宋体"/>
          <w:color w:val="000000"/>
          <w:kern w:val="0"/>
          <w:sz w:val="28"/>
          <w:szCs w:val="28"/>
        </w:rPr>
      </w:pPr>
      <w:r w:rsidRPr="00A0745C">
        <w:rPr>
          <w:rFonts w:ascii="宋体" w:hAnsi="宋体" w:cs="宋体"/>
          <w:noProof/>
          <w:color w:val="000000"/>
          <w:kern w:val="0"/>
          <w:sz w:val="28"/>
          <w:szCs w:val="28"/>
        </w:rPr>
        <w:drawing>
          <wp:inline distT="0" distB="0" distL="0" distR="0">
            <wp:extent cx="4572000" cy="2743200"/>
            <wp:effectExtent l="19050" t="0" r="190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6DBC" w:rsidRPr="000D417D" w:rsidRDefault="008C6DBC" w:rsidP="008C6DBC">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t>5.综合评价</w:t>
      </w:r>
    </w:p>
    <w:p w:rsidR="008C6DBC" w:rsidRDefault="006449B5" w:rsidP="007D44BB">
      <w:pPr>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综合学校评价、学院评价、学生评教和教师自评成绩，</w:t>
      </w:r>
      <w:r w:rsidR="00395D70">
        <w:rPr>
          <w:rFonts w:ascii="宋体" w:hAnsi="宋体" w:cs="宋体" w:hint="eastAsia"/>
          <w:color w:val="000000"/>
          <w:kern w:val="0"/>
          <w:sz w:val="28"/>
          <w:szCs w:val="28"/>
        </w:rPr>
        <w:t>本学年</w:t>
      </w:r>
      <w:r>
        <w:rPr>
          <w:rFonts w:ascii="宋体" w:hAnsi="宋体" w:cs="宋体" w:hint="eastAsia"/>
          <w:color w:val="000000"/>
          <w:kern w:val="0"/>
          <w:sz w:val="28"/>
          <w:szCs w:val="28"/>
        </w:rPr>
        <w:t>实际参评的</w:t>
      </w:r>
      <w:r w:rsidR="00395D70">
        <w:rPr>
          <w:rFonts w:ascii="宋体" w:hAnsi="宋体" w:cs="宋体" w:hint="eastAsia"/>
          <w:color w:val="000000"/>
          <w:kern w:val="0"/>
          <w:sz w:val="28"/>
          <w:szCs w:val="28"/>
        </w:rPr>
        <w:t>175名</w:t>
      </w:r>
      <w:r>
        <w:rPr>
          <w:rFonts w:ascii="宋体" w:hAnsi="宋体" w:cs="宋体" w:hint="eastAsia"/>
          <w:color w:val="000000"/>
          <w:kern w:val="0"/>
          <w:sz w:val="28"/>
          <w:szCs w:val="28"/>
        </w:rPr>
        <w:t>教师中，</w:t>
      </w:r>
      <w:r w:rsidR="007D44BB">
        <w:rPr>
          <w:rFonts w:ascii="宋体" w:hAnsi="宋体" w:cs="宋体" w:hint="eastAsia"/>
          <w:color w:val="000000" w:themeColor="text1"/>
          <w:kern w:val="0"/>
          <w:sz w:val="28"/>
          <w:szCs w:val="28"/>
        </w:rPr>
        <w:t>综合评价</w:t>
      </w:r>
      <w:r>
        <w:rPr>
          <w:rFonts w:ascii="宋体" w:hAnsi="宋体" w:cs="宋体" w:hint="eastAsia"/>
          <w:color w:val="000000" w:themeColor="text1"/>
          <w:kern w:val="0"/>
          <w:sz w:val="28"/>
          <w:szCs w:val="28"/>
        </w:rPr>
        <w:t>结果</w:t>
      </w:r>
      <w:r w:rsidRPr="00AA2629">
        <w:rPr>
          <w:rFonts w:ascii="宋体" w:hAnsi="宋体" w:cs="宋体" w:hint="eastAsia"/>
          <w:color w:val="000000" w:themeColor="text1"/>
          <w:kern w:val="0"/>
          <w:sz w:val="28"/>
          <w:szCs w:val="28"/>
        </w:rPr>
        <w:t>最高分98.5分</w:t>
      </w:r>
      <w:r>
        <w:rPr>
          <w:rFonts w:ascii="宋体" w:hAnsi="宋体" w:cs="宋体" w:hint="eastAsia"/>
          <w:color w:val="000000" w:themeColor="text1"/>
          <w:kern w:val="0"/>
          <w:sz w:val="28"/>
          <w:szCs w:val="28"/>
        </w:rPr>
        <w:t>，</w:t>
      </w:r>
      <w:r w:rsidRPr="00AA2629">
        <w:rPr>
          <w:rFonts w:ascii="宋体" w:hAnsi="宋体" w:cs="宋体" w:hint="eastAsia"/>
          <w:color w:val="000000" w:themeColor="text1"/>
          <w:kern w:val="0"/>
          <w:sz w:val="28"/>
          <w:szCs w:val="28"/>
        </w:rPr>
        <w:t>最低分88.2</w:t>
      </w:r>
      <w:r w:rsidR="00C73EF9">
        <w:rPr>
          <w:rFonts w:ascii="宋体" w:hAnsi="宋体" w:cs="宋体" w:hint="eastAsia"/>
          <w:color w:val="000000" w:themeColor="text1"/>
          <w:kern w:val="0"/>
          <w:sz w:val="28"/>
          <w:szCs w:val="28"/>
        </w:rPr>
        <w:t>分</w:t>
      </w:r>
      <w:r>
        <w:rPr>
          <w:rFonts w:ascii="宋体" w:hAnsi="宋体" w:cs="宋体" w:hint="eastAsia"/>
          <w:color w:val="000000" w:themeColor="text1"/>
          <w:kern w:val="0"/>
          <w:sz w:val="28"/>
          <w:szCs w:val="28"/>
        </w:rPr>
        <w:t>，</w:t>
      </w:r>
      <w:r w:rsidR="002D58DE">
        <w:rPr>
          <w:rFonts w:ascii="宋体" w:hAnsi="宋体" w:cs="宋体" w:hint="eastAsia"/>
          <w:color w:val="000000" w:themeColor="text1"/>
          <w:kern w:val="0"/>
          <w:sz w:val="28"/>
          <w:szCs w:val="28"/>
        </w:rPr>
        <w:t>平均分</w:t>
      </w:r>
      <w:r w:rsidR="00395D70" w:rsidRPr="00AA2629">
        <w:rPr>
          <w:rFonts w:ascii="宋体" w:hAnsi="宋体" w:cs="宋体" w:hint="eastAsia"/>
          <w:color w:val="000000" w:themeColor="text1"/>
          <w:kern w:val="0"/>
          <w:sz w:val="28"/>
          <w:szCs w:val="28"/>
        </w:rPr>
        <w:t>94.5</w:t>
      </w:r>
      <w:r w:rsidR="00C73EF9">
        <w:rPr>
          <w:rFonts w:ascii="宋体" w:hAnsi="宋体" w:cs="宋体" w:hint="eastAsia"/>
          <w:color w:val="000000" w:themeColor="text1"/>
          <w:kern w:val="0"/>
          <w:sz w:val="28"/>
          <w:szCs w:val="28"/>
        </w:rPr>
        <w:t>分</w:t>
      </w:r>
      <w:r w:rsidR="008C6DBC" w:rsidRPr="00AA2629">
        <w:rPr>
          <w:rFonts w:ascii="宋体" w:hAnsi="宋体" w:cs="宋体" w:hint="eastAsia"/>
          <w:color w:val="000000" w:themeColor="text1"/>
          <w:kern w:val="0"/>
          <w:sz w:val="28"/>
          <w:szCs w:val="28"/>
        </w:rPr>
        <w:t>。</w:t>
      </w:r>
      <w:r w:rsidR="007D44BB">
        <w:rPr>
          <w:rFonts w:ascii="宋体" w:hAnsi="宋体" w:cs="宋体" w:hint="eastAsia"/>
          <w:color w:val="000000"/>
          <w:kern w:val="0"/>
          <w:sz w:val="28"/>
          <w:szCs w:val="28"/>
        </w:rPr>
        <w:t>综合评价成绩</w:t>
      </w:r>
      <w:r w:rsidR="008C6DBC" w:rsidRPr="003B2827">
        <w:rPr>
          <w:rFonts w:ascii="宋体" w:hAnsi="宋体" w:cs="宋体" w:hint="eastAsia"/>
          <w:color w:val="000000"/>
          <w:kern w:val="0"/>
          <w:sz w:val="28"/>
          <w:szCs w:val="28"/>
        </w:rPr>
        <w:t>分布情况</w:t>
      </w:r>
      <w:r w:rsidR="008C6DBC">
        <w:rPr>
          <w:rFonts w:ascii="宋体" w:hAnsi="宋体" w:cs="宋体" w:hint="eastAsia"/>
          <w:color w:val="000000"/>
          <w:kern w:val="0"/>
          <w:sz w:val="28"/>
          <w:szCs w:val="28"/>
        </w:rPr>
        <w:t>如下图：</w:t>
      </w:r>
    </w:p>
    <w:p w:rsidR="00395D70" w:rsidRDefault="00395D70" w:rsidP="00395D70">
      <w:pPr>
        <w:snapToGrid w:val="0"/>
        <w:spacing w:line="360" w:lineRule="auto"/>
        <w:ind w:firstLineChars="200" w:firstLine="560"/>
        <w:rPr>
          <w:rFonts w:ascii="宋体" w:hAnsi="宋体" w:cs="宋体"/>
          <w:color w:val="000000"/>
          <w:kern w:val="0"/>
          <w:sz w:val="28"/>
          <w:szCs w:val="28"/>
        </w:rPr>
      </w:pPr>
      <w:r w:rsidRPr="00254C95">
        <w:rPr>
          <w:rFonts w:ascii="宋体" w:hAnsi="宋体" w:cs="宋体"/>
          <w:noProof/>
          <w:color w:val="FF0000"/>
          <w:kern w:val="0"/>
          <w:sz w:val="28"/>
          <w:szCs w:val="28"/>
        </w:rPr>
        <w:lastRenderedPageBreak/>
        <w:drawing>
          <wp:inline distT="0" distB="0" distL="0" distR="0">
            <wp:extent cx="4552950" cy="2846070"/>
            <wp:effectExtent l="19050" t="0" r="19050" b="0"/>
            <wp:docPr id="1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5D70" w:rsidRPr="003B2827" w:rsidRDefault="00395D70" w:rsidP="00395D70">
      <w:pPr>
        <w:snapToGrid w:val="0"/>
        <w:spacing w:line="360" w:lineRule="auto"/>
        <w:ind w:firstLineChars="200" w:firstLine="560"/>
        <w:rPr>
          <w:rFonts w:ascii="宋体" w:hAnsi="宋体" w:cs="宋体"/>
          <w:color w:val="000000"/>
          <w:kern w:val="0"/>
          <w:sz w:val="28"/>
          <w:szCs w:val="28"/>
        </w:rPr>
      </w:pPr>
    </w:p>
    <w:p w:rsidR="00312D6E" w:rsidRPr="000D417D" w:rsidRDefault="00312D6E" w:rsidP="00FD77F8">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t>（二）合格评价</w:t>
      </w:r>
    </w:p>
    <w:p w:rsidR="00141C24" w:rsidRDefault="00141C24" w:rsidP="00141C24">
      <w:pPr>
        <w:snapToGrid w:val="0"/>
        <w:spacing w:line="360" w:lineRule="auto"/>
        <w:ind w:firstLineChars="200" w:firstLine="560"/>
        <w:rPr>
          <w:rFonts w:ascii="宋体" w:hAnsi="宋体"/>
          <w:sz w:val="28"/>
          <w:szCs w:val="28"/>
        </w:rPr>
      </w:pPr>
      <w:r>
        <w:rPr>
          <w:rFonts w:ascii="宋体" w:hAnsi="宋体" w:hint="eastAsia"/>
          <w:sz w:val="28"/>
          <w:szCs w:val="28"/>
        </w:rPr>
        <w:t>本学年</w:t>
      </w:r>
      <w:r w:rsidRPr="00141C24">
        <w:rPr>
          <w:rFonts w:ascii="宋体" w:hAnsi="宋体" w:hint="eastAsia"/>
          <w:sz w:val="28"/>
          <w:szCs w:val="28"/>
        </w:rPr>
        <w:t>共有65</w:t>
      </w:r>
      <w:r>
        <w:rPr>
          <w:rFonts w:ascii="宋体" w:hAnsi="宋体" w:hint="eastAsia"/>
          <w:sz w:val="28"/>
          <w:szCs w:val="28"/>
        </w:rPr>
        <w:t>名教师参加</w:t>
      </w:r>
      <w:r w:rsidRPr="00141C24">
        <w:rPr>
          <w:rFonts w:ascii="宋体" w:hAnsi="宋体" w:hint="eastAsia"/>
          <w:sz w:val="28"/>
          <w:szCs w:val="28"/>
        </w:rPr>
        <w:t>合格</w:t>
      </w:r>
      <w:r>
        <w:rPr>
          <w:rFonts w:ascii="宋体" w:hAnsi="宋体" w:hint="eastAsia"/>
          <w:sz w:val="28"/>
          <w:szCs w:val="28"/>
        </w:rPr>
        <w:t>评价</w:t>
      </w:r>
      <w:r w:rsidRPr="00141C24">
        <w:rPr>
          <w:rFonts w:ascii="宋体" w:hAnsi="宋体" w:hint="eastAsia"/>
          <w:sz w:val="28"/>
          <w:szCs w:val="28"/>
        </w:rPr>
        <w:t>，</w:t>
      </w:r>
      <w:r>
        <w:rPr>
          <w:rFonts w:ascii="宋体" w:hAnsi="宋体" w:hint="eastAsia"/>
          <w:sz w:val="28"/>
          <w:szCs w:val="28"/>
        </w:rPr>
        <w:t>4</w:t>
      </w:r>
      <w:r w:rsidRPr="00141C24">
        <w:rPr>
          <w:rFonts w:ascii="宋体" w:hAnsi="宋体" w:hint="eastAsia"/>
          <w:sz w:val="28"/>
          <w:szCs w:val="28"/>
        </w:rPr>
        <w:t>人因课程安排等原因自动放弃，</w:t>
      </w:r>
      <w:r w:rsidR="007D44BB">
        <w:rPr>
          <w:rFonts w:ascii="宋体" w:hAnsi="宋体" w:hint="eastAsia"/>
          <w:sz w:val="28"/>
          <w:szCs w:val="28"/>
        </w:rPr>
        <w:t>其余</w:t>
      </w:r>
      <w:r w:rsidRPr="00141C24">
        <w:rPr>
          <w:rFonts w:ascii="宋体" w:hAnsi="宋体" w:hint="eastAsia"/>
          <w:sz w:val="28"/>
          <w:szCs w:val="28"/>
        </w:rPr>
        <w:t>61人</w:t>
      </w:r>
      <w:r w:rsidR="007D44BB">
        <w:rPr>
          <w:rFonts w:ascii="宋体" w:hAnsi="宋体" w:hint="eastAsia"/>
          <w:sz w:val="28"/>
          <w:szCs w:val="28"/>
        </w:rPr>
        <w:t>全部</w:t>
      </w:r>
      <w:r w:rsidRPr="00141C24">
        <w:rPr>
          <w:rFonts w:ascii="宋体" w:hAnsi="宋体" w:hint="eastAsia"/>
          <w:sz w:val="28"/>
          <w:szCs w:val="28"/>
        </w:rPr>
        <w:t>通过合格评价。</w:t>
      </w:r>
      <w:r w:rsidR="00E25567">
        <w:rPr>
          <w:rFonts w:ascii="宋体" w:hAnsi="宋体" w:hint="eastAsia"/>
          <w:sz w:val="28"/>
          <w:szCs w:val="28"/>
        </w:rPr>
        <w:t>合格评价</w:t>
      </w:r>
      <w:r w:rsidR="00FD77F8">
        <w:rPr>
          <w:rFonts w:ascii="宋体" w:hAnsi="宋体" w:hint="eastAsia"/>
          <w:sz w:val="28"/>
          <w:szCs w:val="28"/>
        </w:rPr>
        <w:t>结果</w:t>
      </w:r>
      <w:r w:rsidR="00E25567">
        <w:rPr>
          <w:rFonts w:ascii="宋体" w:hAnsi="宋体" w:hint="eastAsia"/>
          <w:sz w:val="28"/>
          <w:szCs w:val="28"/>
        </w:rPr>
        <w:t>由学院评价、教师自评和学生评教三部分构成。</w:t>
      </w:r>
    </w:p>
    <w:p w:rsidR="000D417D" w:rsidRPr="000D417D" w:rsidRDefault="000D417D" w:rsidP="000D417D">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t>1.学院评价</w:t>
      </w:r>
    </w:p>
    <w:p w:rsidR="000D417D" w:rsidRPr="003B2827" w:rsidRDefault="000D417D" w:rsidP="000D417D">
      <w:pPr>
        <w:snapToGrid w:val="0"/>
        <w:spacing w:line="360" w:lineRule="auto"/>
        <w:ind w:firstLineChars="200" w:firstLine="560"/>
        <w:rPr>
          <w:rFonts w:ascii="宋体" w:hAnsi="宋体" w:cs="宋体"/>
          <w:color w:val="000000"/>
          <w:kern w:val="0"/>
          <w:sz w:val="28"/>
          <w:szCs w:val="28"/>
        </w:rPr>
      </w:pPr>
      <w:r w:rsidRPr="007B152B">
        <w:rPr>
          <w:rFonts w:ascii="宋体" w:hAnsi="宋体" w:cs="宋体" w:hint="eastAsia"/>
          <w:color w:val="000000"/>
          <w:kern w:val="0"/>
          <w:sz w:val="28"/>
          <w:szCs w:val="28"/>
        </w:rPr>
        <w:t>教师课程教学质量合格评价</w:t>
      </w:r>
      <w:r w:rsidR="007D44BB">
        <w:rPr>
          <w:rFonts w:ascii="宋体" w:hAnsi="宋体" w:cs="宋体" w:hint="eastAsia"/>
          <w:color w:val="000000"/>
          <w:kern w:val="0"/>
          <w:sz w:val="28"/>
          <w:szCs w:val="28"/>
        </w:rPr>
        <w:t>中，</w:t>
      </w:r>
      <w:r w:rsidR="00CA4E14">
        <w:rPr>
          <w:rFonts w:ascii="宋体" w:hAnsi="宋体" w:cs="宋体" w:hint="eastAsia"/>
          <w:color w:val="000000"/>
          <w:kern w:val="0"/>
          <w:sz w:val="28"/>
          <w:szCs w:val="28"/>
        </w:rPr>
        <w:t>实际</w:t>
      </w:r>
      <w:r w:rsidRPr="007B152B">
        <w:rPr>
          <w:rFonts w:ascii="宋体" w:hAnsi="宋体" w:cs="宋体" w:hint="eastAsia"/>
          <w:color w:val="000000"/>
          <w:kern w:val="0"/>
          <w:sz w:val="28"/>
          <w:szCs w:val="28"/>
        </w:rPr>
        <w:t>参评</w:t>
      </w:r>
      <w:r w:rsidR="00CA4E14">
        <w:rPr>
          <w:rFonts w:ascii="宋体" w:hAnsi="宋体" w:cs="宋体" w:hint="eastAsia"/>
          <w:color w:val="000000"/>
          <w:kern w:val="0"/>
          <w:sz w:val="28"/>
          <w:szCs w:val="28"/>
        </w:rPr>
        <w:t>的61名教师</w:t>
      </w:r>
      <w:r w:rsidR="00BF2D53">
        <w:rPr>
          <w:rFonts w:ascii="宋体" w:hAnsi="宋体" w:cs="宋体" w:hint="eastAsia"/>
          <w:color w:val="000000"/>
          <w:kern w:val="0"/>
          <w:sz w:val="28"/>
          <w:szCs w:val="28"/>
        </w:rPr>
        <w:t>中</w:t>
      </w:r>
      <w:r w:rsidR="00CA4E14">
        <w:rPr>
          <w:rFonts w:ascii="宋体" w:hAnsi="宋体" w:cs="宋体" w:hint="eastAsia"/>
          <w:color w:val="000000"/>
          <w:kern w:val="0"/>
          <w:sz w:val="28"/>
          <w:szCs w:val="28"/>
        </w:rPr>
        <w:t>，最高分99</w:t>
      </w:r>
      <w:r w:rsidR="00C73EF9">
        <w:rPr>
          <w:rFonts w:ascii="宋体" w:hAnsi="宋体" w:cs="宋体" w:hint="eastAsia"/>
          <w:color w:val="000000" w:themeColor="text1"/>
          <w:kern w:val="0"/>
          <w:sz w:val="28"/>
          <w:szCs w:val="28"/>
        </w:rPr>
        <w:t>分</w:t>
      </w:r>
      <w:r w:rsidR="00CA4E14">
        <w:rPr>
          <w:rFonts w:ascii="宋体" w:hAnsi="宋体" w:cs="宋体" w:hint="eastAsia"/>
          <w:color w:val="000000"/>
          <w:kern w:val="0"/>
          <w:sz w:val="28"/>
          <w:szCs w:val="28"/>
        </w:rPr>
        <w:t>，</w:t>
      </w:r>
      <w:r w:rsidRPr="003B2827">
        <w:rPr>
          <w:rFonts w:ascii="宋体" w:hAnsi="宋体" w:cs="宋体" w:hint="eastAsia"/>
          <w:color w:val="000000"/>
          <w:kern w:val="0"/>
          <w:sz w:val="28"/>
          <w:szCs w:val="28"/>
        </w:rPr>
        <w:t>最低分</w:t>
      </w:r>
      <w:r>
        <w:rPr>
          <w:rFonts w:ascii="宋体" w:hAnsi="宋体" w:cs="宋体" w:hint="eastAsia"/>
          <w:color w:val="000000"/>
          <w:kern w:val="0"/>
          <w:sz w:val="28"/>
          <w:szCs w:val="28"/>
        </w:rPr>
        <w:t>78.7</w:t>
      </w:r>
      <w:r w:rsidR="00C73EF9">
        <w:rPr>
          <w:rFonts w:ascii="宋体" w:hAnsi="宋体" w:cs="宋体" w:hint="eastAsia"/>
          <w:color w:val="000000" w:themeColor="text1"/>
          <w:kern w:val="0"/>
          <w:sz w:val="28"/>
          <w:szCs w:val="28"/>
        </w:rPr>
        <w:t>分</w:t>
      </w:r>
      <w:r w:rsidRPr="003B2827">
        <w:rPr>
          <w:rFonts w:ascii="宋体" w:hAnsi="宋体" w:cs="宋体" w:hint="eastAsia"/>
          <w:color w:val="000000"/>
          <w:kern w:val="0"/>
          <w:sz w:val="28"/>
          <w:szCs w:val="28"/>
        </w:rPr>
        <w:t>，平均</w:t>
      </w:r>
      <w:r w:rsidR="00CA4E14">
        <w:rPr>
          <w:rFonts w:ascii="宋体" w:hAnsi="宋体" w:cs="宋体" w:hint="eastAsia"/>
          <w:color w:val="000000"/>
          <w:kern w:val="0"/>
          <w:sz w:val="28"/>
          <w:szCs w:val="28"/>
        </w:rPr>
        <w:t>分</w:t>
      </w:r>
      <w:r>
        <w:rPr>
          <w:rFonts w:ascii="宋体" w:hAnsi="宋体" w:cs="宋体" w:hint="eastAsia"/>
          <w:color w:val="000000"/>
          <w:kern w:val="0"/>
          <w:sz w:val="28"/>
          <w:szCs w:val="28"/>
        </w:rPr>
        <w:t>91.3</w:t>
      </w:r>
      <w:r w:rsidR="00C73EF9">
        <w:rPr>
          <w:rFonts w:ascii="宋体" w:hAnsi="宋体" w:cs="宋体" w:hint="eastAsia"/>
          <w:color w:val="000000" w:themeColor="text1"/>
          <w:kern w:val="0"/>
          <w:sz w:val="28"/>
          <w:szCs w:val="28"/>
        </w:rPr>
        <w:t>分</w:t>
      </w:r>
      <w:r w:rsidR="007D44BB">
        <w:rPr>
          <w:rFonts w:ascii="宋体" w:hAnsi="宋体" w:cs="宋体" w:hint="eastAsia"/>
          <w:color w:val="000000"/>
          <w:kern w:val="0"/>
          <w:sz w:val="28"/>
          <w:szCs w:val="28"/>
        </w:rPr>
        <w:t>。</w:t>
      </w:r>
      <w:r>
        <w:rPr>
          <w:rFonts w:ascii="宋体" w:hAnsi="宋体" w:cs="宋体" w:hint="eastAsia"/>
          <w:color w:val="000000"/>
          <w:kern w:val="0"/>
          <w:sz w:val="28"/>
          <w:szCs w:val="28"/>
        </w:rPr>
        <w:t>学院评价</w:t>
      </w:r>
      <w:r w:rsidR="00CA4E14">
        <w:rPr>
          <w:rFonts w:ascii="宋体" w:hAnsi="宋体" w:cs="宋体" w:hint="eastAsia"/>
          <w:color w:val="000000"/>
          <w:kern w:val="0"/>
          <w:sz w:val="28"/>
          <w:szCs w:val="28"/>
        </w:rPr>
        <w:t>成绩</w:t>
      </w:r>
      <w:r w:rsidRPr="003B2827">
        <w:rPr>
          <w:rFonts w:ascii="宋体" w:hAnsi="宋体" w:cs="宋体" w:hint="eastAsia"/>
          <w:color w:val="000000"/>
          <w:kern w:val="0"/>
          <w:sz w:val="28"/>
          <w:szCs w:val="28"/>
        </w:rPr>
        <w:t>分布情况如下图：</w:t>
      </w:r>
    </w:p>
    <w:p w:rsidR="000D417D" w:rsidRDefault="000D417D" w:rsidP="000D417D">
      <w:pPr>
        <w:snapToGrid w:val="0"/>
        <w:spacing w:line="360" w:lineRule="auto"/>
        <w:ind w:firstLineChars="200" w:firstLine="562"/>
        <w:rPr>
          <w:rFonts w:ascii="宋体" w:hAnsi="宋体" w:cs="宋体"/>
          <w:b/>
          <w:color w:val="000000"/>
          <w:kern w:val="0"/>
          <w:sz w:val="28"/>
          <w:szCs w:val="28"/>
        </w:rPr>
      </w:pPr>
      <w:r w:rsidRPr="00E31F15">
        <w:rPr>
          <w:rFonts w:ascii="宋体" w:hAnsi="宋体" w:cs="宋体"/>
          <w:b/>
          <w:noProof/>
          <w:color w:val="000000"/>
          <w:kern w:val="0"/>
          <w:sz w:val="28"/>
          <w:szCs w:val="28"/>
        </w:rPr>
        <w:drawing>
          <wp:inline distT="0" distB="0" distL="0" distR="0">
            <wp:extent cx="4572000" cy="2743200"/>
            <wp:effectExtent l="19050" t="0" r="19050" b="0"/>
            <wp:docPr id="1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417D" w:rsidRPr="000D417D" w:rsidRDefault="000D417D" w:rsidP="000D417D">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lastRenderedPageBreak/>
        <w:t>2.教师自评</w:t>
      </w:r>
    </w:p>
    <w:p w:rsidR="000D417D" w:rsidRPr="00CA2478" w:rsidRDefault="000D417D" w:rsidP="000D417D">
      <w:pPr>
        <w:snapToGrid w:val="0"/>
        <w:spacing w:line="360" w:lineRule="auto"/>
        <w:ind w:firstLineChars="200" w:firstLine="560"/>
        <w:rPr>
          <w:rFonts w:ascii="宋体" w:hAnsi="宋体" w:cs="宋体"/>
          <w:color w:val="000000" w:themeColor="text1"/>
          <w:kern w:val="0"/>
          <w:sz w:val="28"/>
          <w:szCs w:val="28"/>
        </w:rPr>
      </w:pPr>
      <w:r w:rsidRPr="00CA2478">
        <w:rPr>
          <w:rFonts w:ascii="宋体" w:hAnsi="宋体" w:cs="宋体" w:hint="eastAsia"/>
          <w:color w:val="000000" w:themeColor="text1"/>
          <w:kern w:val="0"/>
          <w:sz w:val="28"/>
          <w:szCs w:val="28"/>
        </w:rPr>
        <w:t>2017-2018学年春学期</w:t>
      </w:r>
      <w:r w:rsidR="007D44BB">
        <w:rPr>
          <w:rFonts w:ascii="宋体" w:hAnsi="宋体" w:cs="宋体" w:hint="eastAsia"/>
          <w:color w:val="000000" w:themeColor="text1"/>
          <w:kern w:val="0"/>
          <w:sz w:val="28"/>
          <w:szCs w:val="28"/>
        </w:rPr>
        <w:t>参评</w:t>
      </w:r>
      <w:r>
        <w:rPr>
          <w:rFonts w:ascii="宋体" w:hAnsi="宋体" w:cs="宋体" w:hint="eastAsia"/>
          <w:color w:val="000000" w:themeColor="text1"/>
          <w:kern w:val="0"/>
          <w:sz w:val="28"/>
          <w:szCs w:val="28"/>
        </w:rPr>
        <w:t>合格</w:t>
      </w:r>
      <w:r w:rsidRPr="00CA2478">
        <w:rPr>
          <w:rFonts w:ascii="宋体" w:hAnsi="宋体" w:cs="宋体" w:hint="eastAsia"/>
          <w:color w:val="000000" w:themeColor="text1"/>
          <w:kern w:val="0"/>
          <w:sz w:val="28"/>
          <w:szCs w:val="28"/>
        </w:rPr>
        <w:t>评价</w:t>
      </w:r>
      <w:r w:rsidR="007D44BB">
        <w:rPr>
          <w:rFonts w:ascii="宋体" w:hAnsi="宋体" w:cs="宋体" w:hint="eastAsia"/>
          <w:color w:val="000000" w:themeColor="text1"/>
          <w:kern w:val="0"/>
          <w:sz w:val="28"/>
          <w:szCs w:val="28"/>
        </w:rPr>
        <w:t>的</w:t>
      </w:r>
      <w:r>
        <w:rPr>
          <w:rFonts w:ascii="宋体" w:hAnsi="宋体" w:cs="宋体" w:hint="eastAsia"/>
          <w:color w:val="000000" w:themeColor="text1"/>
          <w:kern w:val="0"/>
          <w:sz w:val="28"/>
          <w:szCs w:val="28"/>
        </w:rPr>
        <w:t>教师</w:t>
      </w:r>
      <w:r w:rsidR="00CA4E14">
        <w:rPr>
          <w:rFonts w:ascii="宋体" w:hAnsi="宋体" w:cs="宋体" w:hint="eastAsia"/>
          <w:color w:val="000000" w:themeColor="text1"/>
          <w:kern w:val="0"/>
          <w:sz w:val="28"/>
          <w:szCs w:val="28"/>
        </w:rPr>
        <w:t>按要求</w:t>
      </w:r>
      <w:r w:rsidRPr="00CA2478">
        <w:rPr>
          <w:rFonts w:ascii="宋体" w:hAnsi="宋体" w:cs="宋体" w:hint="eastAsia"/>
          <w:color w:val="000000" w:themeColor="text1"/>
          <w:kern w:val="0"/>
          <w:sz w:val="28"/>
          <w:szCs w:val="28"/>
        </w:rPr>
        <w:t>进行了自评，自评成绩</w:t>
      </w:r>
      <w:r w:rsidR="00CA4E14" w:rsidRPr="00C73EF9">
        <w:rPr>
          <w:rFonts w:ascii="宋体" w:hAnsi="宋体" w:cs="宋体" w:hint="eastAsia"/>
          <w:color w:val="000000" w:themeColor="text1"/>
          <w:kern w:val="0"/>
          <w:sz w:val="28"/>
          <w:szCs w:val="28"/>
        </w:rPr>
        <w:t>最高分</w:t>
      </w:r>
      <w:r w:rsidR="00C73EF9" w:rsidRPr="00C73EF9">
        <w:rPr>
          <w:rFonts w:ascii="宋体" w:hAnsi="宋体" w:cs="宋体" w:hint="eastAsia"/>
          <w:color w:val="000000" w:themeColor="text1"/>
          <w:kern w:val="0"/>
          <w:sz w:val="28"/>
          <w:szCs w:val="28"/>
        </w:rPr>
        <w:t>99</w:t>
      </w:r>
      <w:r w:rsidR="00CA4E14" w:rsidRPr="00C73EF9">
        <w:rPr>
          <w:rFonts w:ascii="宋体" w:hAnsi="宋体" w:cs="宋体" w:hint="eastAsia"/>
          <w:color w:val="000000" w:themeColor="text1"/>
          <w:kern w:val="0"/>
          <w:sz w:val="28"/>
          <w:szCs w:val="28"/>
        </w:rPr>
        <w:t>分，最低分</w:t>
      </w:r>
      <w:r w:rsidR="00C73EF9" w:rsidRPr="00C73EF9">
        <w:rPr>
          <w:rFonts w:ascii="宋体" w:hAnsi="宋体" w:cs="宋体" w:hint="eastAsia"/>
          <w:color w:val="000000" w:themeColor="text1"/>
          <w:kern w:val="0"/>
          <w:sz w:val="28"/>
          <w:szCs w:val="28"/>
        </w:rPr>
        <w:t>80</w:t>
      </w:r>
      <w:r w:rsidR="00CA4E14" w:rsidRPr="00C73EF9">
        <w:rPr>
          <w:rFonts w:ascii="宋体" w:hAnsi="宋体" w:cs="宋体" w:hint="eastAsia"/>
          <w:color w:val="000000" w:themeColor="text1"/>
          <w:kern w:val="0"/>
          <w:sz w:val="28"/>
          <w:szCs w:val="28"/>
        </w:rPr>
        <w:t>分</w:t>
      </w:r>
      <w:r w:rsidR="00CA4E14">
        <w:rPr>
          <w:rFonts w:ascii="宋体" w:hAnsi="宋体" w:cs="宋体" w:hint="eastAsia"/>
          <w:color w:val="000000" w:themeColor="text1"/>
          <w:kern w:val="0"/>
          <w:sz w:val="28"/>
          <w:szCs w:val="28"/>
        </w:rPr>
        <w:t>，平均分</w:t>
      </w:r>
      <w:r w:rsidR="00B43F44">
        <w:rPr>
          <w:rFonts w:ascii="宋体" w:hAnsi="宋体" w:cs="宋体" w:hint="eastAsia"/>
          <w:color w:val="000000" w:themeColor="text1"/>
          <w:kern w:val="0"/>
          <w:sz w:val="28"/>
          <w:szCs w:val="28"/>
        </w:rPr>
        <w:t>92.1</w:t>
      </w:r>
      <w:r w:rsidR="00C73EF9">
        <w:rPr>
          <w:rFonts w:ascii="宋体" w:hAnsi="宋体" w:cs="宋体" w:hint="eastAsia"/>
          <w:color w:val="000000" w:themeColor="text1"/>
          <w:kern w:val="0"/>
          <w:sz w:val="28"/>
          <w:szCs w:val="28"/>
        </w:rPr>
        <w:t>分</w:t>
      </w:r>
      <w:r w:rsidR="007D44BB">
        <w:rPr>
          <w:rFonts w:ascii="宋体" w:hAnsi="宋体" w:cs="宋体" w:hint="eastAsia"/>
          <w:color w:val="000000" w:themeColor="text1"/>
          <w:kern w:val="0"/>
          <w:sz w:val="28"/>
          <w:szCs w:val="28"/>
        </w:rPr>
        <w:t>。</w:t>
      </w:r>
      <w:r>
        <w:rPr>
          <w:rFonts w:ascii="宋体" w:hAnsi="宋体" w:cs="宋体" w:hint="eastAsia"/>
          <w:color w:val="000000" w:themeColor="text1"/>
          <w:kern w:val="0"/>
          <w:sz w:val="28"/>
          <w:szCs w:val="28"/>
        </w:rPr>
        <w:t>教师自评成绩</w:t>
      </w:r>
      <w:r w:rsidR="007D44BB">
        <w:rPr>
          <w:rFonts w:ascii="宋体" w:hAnsi="宋体" w:cs="宋体" w:hint="eastAsia"/>
          <w:color w:val="000000"/>
          <w:kern w:val="0"/>
          <w:sz w:val="28"/>
          <w:szCs w:val="28"/>
        </w:rPr>
        <w:t>分</w:t>
      </w:r>
      <w:r w:rsidRPr="003B2827">
        <w:rPr>
          <w:rFonts w:ascii="宋体" w:hAnsi="宋体" w:cs="宋体" w:hint="eastAsia"/>
          <w:color w:val="000000"/>
          <w:kern w:val="0"/>
          <w:sz w:val="28"/>
          <w:szCs w:val="28"/>
        </w:rPr>
        <w:t>布情况如下图：</w:t>
      </w:r>
    </w:p>
    <w:p w:rsidR="000D417D" w:rsidRDefault="000D417D" w:rsidP="000D417D">
      <w:pPr>
        <w:snapToGrid w:val="0"/>
        <w:spacing w:line="360" w:lineRule="auto"/>
        <w:ind w:firstLineChars="200" w:firstLine="562"/>
        <w:rPr>
          <w:rFonts w:ascii="宋体" w:hAnsi="宋体"/>
          <w:b/>
          <w:sz w:val="28"/>
          <w:szCs w:val="28"/>
        </w:rPr>
      </w:pPr>
      <w:r w:rsidRPr="000D417D">
        <w:rPr>
          <w:rFonts w:ascii="宋体" w:hAnsi="宋体"/>
          <w:b/>
          <w:noProof/>
          <w:sz w:val="28"/>
          <w:szCs w:val="28"/>
        </w:rPr>
        <w:drawing>
          <wp:inline distT="0" distB="0" distL="0" distR="0">
            <wp:extent cx="4572000" cy="2743200"/>
            <wp:effectExtent l="19050" t="0" r="19050" b="0"/>
            <wp:docPr id="2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417D" w:rsidRPr="000D417D" w:rsidRDefault="000D417D" w:rsidP="000D417D">
      <w:pPr>
        <w:snapToGrid w:val="0"/>
        <w:spacing w:line="360" w:lineRule="auto"/>
        <w:ind w:firstLineChars="200" w:firstLine="562"/>
        <w:rPr>
          <w:rFonts w:asciiTheme="minorEastAsia" w:hAnsiTheme="minorEastAsia"/>
          <w:b/>
          <w:sz w:val="28"/>
          <w:szCs w:val="28"/>
        </w:rPr>
      </w:pPr>
      <w:r w:rsidRPr="000D417D">
        <w:rPr>
          <w:rFonts w:asciiTheme="minorEastAsia" w:hAnsiTheme="minorEastAsia" w:hint="eastAsia"/>
          <w:b/>
          <w:sz w:val="28"/>
          <w:szCs w:val="28"/>
        </w:rPr>
        <w:t>3.学生</w:t>
      </w:r>
      <w:r w:rsidR="00CA4E14">
        <w:rPr>
          <w:rFonts w:asciiTheme="minorEastAsia" w:hAnsiTheme="minorEastAsia" w:hint="eastAsia"/>
          <w:b/>
          <w:sz w:val="28"/>
          <w:szCs w:val="28"/>
        </w:rPr>
        <w:t>评教</w:t>
      </w:r>
    </w:p>
    <w:p w:rsidR="000D417D" w:rsidRDefault="000D417D" w:rsidP="00B1722E">
      <w:pPr>
        <w:snapToGrid w:val="0"/>
        <w:spacing w:line="360" w:lineRule="auto"/>
        <w:ind w:leftChars="50" w:left="105" w:firstLineChars="150" w:firstLine="420"/>
        <w:rPr>
          <w:rFonts w:ascii="宋体" w:hAnsi="宋体" w:cs="宋体"/>
          <w:color w:val="000000"/>
          <w:kern w:val="0"/>
          <w:sz w:val="28"/>
          <w:szCs w:val="28"/>
        </w:rPr>
      </w:pPr>
      <w:r w:rsidRPr="007B152B">
        <w:rPr>
          <w:rFonts w:ascii="宋体" w:hAnsi="宋体" w:cs="宋体" w:hint="eastAsia"/>
          <w:color w:val="000000"/>
          <w:kern w:val="0"/>
          <w:sz w:val="28"/>
          <w:szCs w:val="28"/>
        </w:rPr>
        <w:t>教师课程教学质量合格评价</w:t>
      </w:r>
      <w:r w:rsidR="00F208CF">
        <w:rPr>
          <w:rFonts w:ascii="宋体" w:hAnsi="宋体" w:cs="宋体" w:hint="eastAsia"/>
          <w:color w:val="000000"/>
          <w:kern w:val="0"/>
          <w:sz w:val="28"/>
          <w:szCs w:val="28"/>
        </w:rPr>
        <w:t>中，</w:t>
      </w:r>
      <w:r w:rsidR="00F208CF" w:rsidRPr="00C73EF9">
        <w:rPr>
          <w:rFonts w:ascii="宋体" w:hAnsi="宋体" w:cs="宋体" w:hint="eastAsia"/>
          <w:color w:val="000000" w:themeColor="text1"/>
          <w:kern w:val="0"/>
          <w:sz w:val="28"/>
          <w:szCs w:val="28"/>
        </w:rPr>
        <w:t>参评</w:t>
      </w:r>
      <w:r w:rsidR="00CA4E14" w:rsidRPr="00C73EF9">
        <w:rPr>
          <w:rFonts w:ascii="宋体" w:hAnsi="宋体" w:cs="宋体" w:hint="eastAsia"/>
          <w:color w:val="000000" w:themeColor="text1"/>
          <w:kern w:val="0"/>
          <w:sz w:val="28"/>
          <w:szCs w:val="28"/>
        </w:rPr>
        <w:t>的61名教师</w:t>
      </w:r>
      <w:r w:rsidRPr="00C73EF9">
        <w:rPr>
          <w:rFonts w:ascii="宋体" w:hAnsi="宋体" w:cs="宋体" w:hint="eastAsia"/>
          <w:color w:val="000000" w:themeColor="text1"/>
          <w:kern w:val="0"/>
          <w:sz w:val="28"/>
          <w:szCs w:val="28"/>
        </w:rPr>
        <w:t>学生评教成绩</w:t>
      </w:r>
      <w:r w:rsidR="00CA4E14" w:rsidRPr="00C73EF9">
        <w:rPr>
          <w:rFonts w:ascii="宋体" w:hAnsi="宋体" w:cs="宋体" w:hint="eastAsia"/>
          <w:color w:val="000000" w:themeColor="text1"/>
          <w:kern w:val="0"/>
          <w:sz w:val="28"/>
          <w:szCs w:val="28"/>
        </w:rPr>
        <w:t xml:space="preserve">最高分 </w:t>
      </w:r>
      <w:r w:rsidR="00C73EF9" w:rsidRPr="00C73EF9">
        <w:rPr>
          <w:rFonts w:ascii="宋体" w:hAnsi="宋体" w:cs="宋体" w:hint="eastAsia"/>
          <w:color w:val="000000" w:themeColor="text1"/>
          <w:kern w:val="0"/>
          <w:sz w:val="28"/>
          <w:szCs w:val="28"/>
        </w:rPr>
        <w:t>99.6分</w:t>
      </w:r>
      <w:r w:rsidR="00CA4E14" w:rsidRPr="00C73EF9">
        <w:rPr>
          <w:rFonts w:ascii="宋体" w:hAnsi="宋体" w:cs="宋体" w:hint="eastAsia"/>
          <w:color w:val="000000" w:themeColor="text1"/>
          <w:kern w:val="0"/>
          <w:sz w:val="28"/>
          <w:szCs w:val="28"/>
        </w:rPr>
        <w:t>，最低分</w:t>
      </w:r>
      <w:r w:rsidR="00C73EF9" w:rsidRPr="00C73EF9">
        <w:rPr>
          <w:rFonts w:ascii="宋体" w:hAnsi="宋体" w:cs="宋体" w:hint="eastAsia"/>
          <w:color w:val="000000" w:themeColor="text1"/>
          <w:kern w:val="0"/>
          <w:sz w:val="28"/>
          <w:szCs w:val="28"/>
        </w:rPr>
        <w:t>85分</w:t>
      </w:r>
      <w:r w:rsidR="00CA4E14" w:rsidRPr="00C73EF9">
        <w:rPr>
          <w:rFonts w:ascii="宋体" w:hAnsi="宋体" w:cs="宋体" w:hint="eastAsia"/>
          <w:color w:val="000000" w:themeColor="text1"/>
          <w:kern w:val="0"/>
          <w:sz w:val="28"/>
          <w:szCs w:val="28"/>
        </w:rPr>
        <w:t xml:space="preserve"> ，平均分</w:t>
      </w:r>
      <w:r w:rsidR="00B43F44" w:rsidRPr="00C73EF9">
        <w:rPr>
          <w:rFonts w:ascii="宋体" w:hAnsi="宋体" w:cs="宋体" w:hint="eastAsia"/>
          <w:color w:val="000000" w:themeColor="text1"/>
          <w:kern w:val="0"/>
          <w:sz w:val="28"/>
          <w:szCs w:val="28"/>
        </w:rPr>
        <w:t>96.7</w:t>
      </w:r>
      <w:r w:rsidR="00C73EF9">
        <w:rPr>
          <w:rFonts w:ascii="宋体" w:hAnsi="宋体" w:cs="宋体" w:hint="eastAsia"/>
          <w:color w:val="000000" w:themeColor="text1"/>
          <w:kern w:val="0"/>
          <w:sz w:val="28"/>
          <w:szCs w:val="28"/>
        </w:rPr>
        <w:t>分</w:t>
      </w:r>
      <w:r>
        <w:rPr>
          <w:rFonts w:ascii="宋体" w:hAnsi="宋体" w:cs="宋体" w:hint="eastAsia"/>
          <w:color w:val="000000"/>
          <w:kern w:val="0"/>
          <w:sz w:val="28"/>
          <w:szCs w:val="28"/>
        </w:rPr>
        <w:t>。</w:t>
      </w:r>
      <w:r w:rsidR="00F208CF">
        <w:rPr>
          <w:rFonts w:ascii="宋体" w:hAnsi="宋体" w:cs="宋体" w:hint="eastAsia"/>
          <w:color w:val="000000"/>
          <w:kern w:val="0"/>
          <w:sz w:val="28"/>
          <w:szCs w:val="28"/>
        </w:rPr>
        <w:t>学生</w:t>
      </w:r>
      <w:r>
        <w:rPr>
          <w:rFonts w:ascii="宋体" w:hAnsi="宋体" w:cs="宋体" w:hint="eastAsia"/>
          <w:color w:val="000000"/>
          <w:kern w:val="0"/>
          <w:sz w:val="28"/>
          <w:szCs w:val="28"/>
        </w:rPr>
        <w:t>评教</w:t>
      </w:r>
      <w:r w:rsidR="00F208CF">
        <w:rPr>
          <w:rFonts w:ascii="宋体" w:hAnsi="宋体" w:cs="宋体" w:hint="eastAsia"/>
          <w:color w:val="000000"/>
          <w:kern w:val="0"/>
          <w:sz w:val="28"/>
          <w:szCs w:val="28"/>
        </w:rPr>
        <w:t>成绩</w:t>
      </w:r>
      <w:r w:rsidRPr="003B2827">
        <w:rPr>
          <w:rFonts w:ascii="宋体" w:hAnsi="宋体" w:cs="宋体" w:hint="eastAsia"/>
          <w:color w:val="000000"/>
          <w:kern w:val="0"/>
          <w:sz w:val="28"/>
          <w:szCs w:val="28"/>
        </w:rPr>
        <w:t>分布情况如下图：</w:t>
      </w:r>
    </w:p>
    <w:p w:rsidR="000D417D" w:rsidRDefault="000D417D" w:rsidP="000D417D">
      <w:pPr>
        <w:snapToGrid w:val="0"/>
        <w:spacing w:line="360" w:lineRule="auto"/>
        <w:ind w:firstLineChars="200" w:firstLine="560"/>
        <w:rPr>
          <w:rFonts w:ascii="宋体" w:hAnsi="宋体" w:cs="宋体"/>
          <w:color w:val="000000"/>
          <w:kern w:val="0"/>
          <w:sz w:val="28"/>
          <w:szCs w:val="28"/>
        </w:rPr>
      </w:pPr>
      <w:r w:rsidRPr="00EC0DC0">
        <w:rPr>
          <w:rFonts w:ascii="宋体" w:hAnsi="宋体" w:cs="宋体"/>
          <w:noProof/>
          <w:color w:val="000000"/>
          <w:kern w:val="0"/>
          <w:sz w:val="28"/>
          <w:szCs w:val="28"/>
        </w:rPr>
        <w:drawing>
          <wp:inline distT="0" distB="0" distL="0" distR="0">
            <wp:extent cx="4572000" cy="2743200"/>
            <wp:effectExtent l="19050" t="0" r="19050" b="0"/>
            <wp:docPr id="2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64B9" w:rsidRPr="00C44EB1" w:rsidRDefault="00312D6E" w:rsidP="00FD77F8">
      <w:pPr>
        <w:snapToGrid w:val="0"/>
        <w:spacing w:line="360" w:lineRule="auto"/>
        <w:ind w:firstLineChars="200" w:firstLine="562"/>
        <w:rPr>
          <w:rFonts w:asciiTheme="minorEastAsia" w:hAnsiTheme="minorEastAsia"/>
          <w:b/>
          <w:sz w:val="28"/>
          <w:szCs w:val="28"/>
        </w:rPr>
      </w:pPr>
      <w:r w:rsidRPr="00C44EB1">
        <w:rPr>
          <w:rFonts w:asciiTheme="minorEastAsia" w:hAnsiTheme="minorEastAsia" w:hint="eastAsia"/>
          <w:b/>
          <w:sz w:val="28"/>
          <w:szCs w:val="28"/>
        </w:rPr>
        <w:t>（三）常规评价</w:t>
      </w:r>
    </w:p>
    <w:p w:rsidR="000D417D" w:rsidRPr="00C44EB1" w:rsidRDefault="00E25567" w:rsidP="00026D17">
      <w:pPr>
        <w:snapToGrid w:val="0"/>
        <w:spacing w:line="360" w:lineRule="auto"/>
        <w:ind w:firstLineChars="200" w:firstLine="560"/>
        <w:rPr>
          <w:rFonts w:ascii="宋体" w:hAnsi="宋体" w:cs="宋体"/>
          <w:kern w:val="0"/>
          <w:sz w:val="28"/>
          <w:szCs w:val="28"/>
        </w:rPr>
      </w:pPr>
      <w:r w:rsidRPr="00C44EB1">
        <w:rPr>
          <w:rFonts w:ascii="宋体" w:hAnsi="宋体" w:hint="eastAsia"/>
          <w:sz w:val="28"/>
          <w:szCs w:val="28"/>
        </w:rPr>
        <w:lastRenderedPageBreak/>
        <w:t>本学年</w:t>
      </w:r>
      <w:r w:rsidR="00B464B9" w:rsidRPr="00C44EB1">
        <w:rPr>
          <w:rFonts w:ascii="宋体" w:hAnsi="宋体" w:hint="eastAsia"/>
          <w:sz w:val="28"/>
          <w:szCs w:val="28"/>
        </w:rPr>
        <w:t>学校督学采取期初教学检查、</w:t>
      </w:r>
      <w:r w:rsidR="00FD77F8" w:rsidRPr="00C44EB1">
        <w:rPr>
          <w:rFonts w:ascii="宋体" w:hAnsi="宋体" w:hint="eastAsia"/>
          <w:sz w:val="28"/>
          <w:szCs w:val="28"/>
        </w:rPr>
        <w:t>随机监测</w:t>
      </w:r>
      <w:r w:rsidR="00B464B9" w:rsidRPr="00C44EB1">
        <w:rPr>
          <w:rFonts w:ascii="宋体" w:hAnsi="宋体" w:hint="eastAsia"/>
          <w:sz w:val="28"/>
          <w:szCs w:val="28"/>
        </w:rPr>
        <w:t>听课两种形式，</w:t>
      </w:r>
      <w:r w:rsidRPr="00C44EB1">
        <w:rPr>
          <w:rFonts w:ascii="宋体" w:hAnsi="宋体" w:hint="eastAsia"/>
          <w:sz w:val="28"/>
          <w:szCs w:val="28"/>
        </w:rPr>
        <w:t>共对</w:t>
      </w:r>
      <w:r w:rsidR="008C6933" w:rsidRPr="00C44EB1">
        <w:rPr>
          <w:rFonts w:ascii="宋体" w:hAnsi="宋体" w:hint="eastAsia"/>
          <w:sz w:val="28"/>
          <w:szCs w:val="28"/>
        </w:rPr>
        <w:t>508</w:t>
      </w:r>
      <w:r w:rsidR="00F208CF" w:rsidRPr="00C44EB1">
        <w:rPr>
          <w:rFonts w:ascii="宋体" w:hAnsi="宋体" w:hint="eastAsia"/>
          <w:sz w:val="28"/>
          <w:szCs w:val="28"/>
        </w:rPr>
        <w:t>人次</w:t>
      </w:r>
      <w:r w:rsidRPr="00C44EB1">
        <w:rPr>
          <w:rFonts w:ascii="宋体" w:hAnsi="宋体" w:hint="eastAsia"/>
          <w:sz w:val="28"/>
          <w:szCs w:val="28"/>
        </w:rPr>
        <w:t>开展了常规评价</w:t>
      </w:r>
      <w:r w:rsidR="00F208CF" w:rsidRPr="00C44EB1">
        <w:rPr>
          <w:rFonts w:ascii="宋体" w:hAnsi="宋体" w:hint="eastAsia"/>
          <w:sz w:val="28"/>
          <w:szCs w:val="28"/>
        </w:rPr>
        <w:t>。</w:t>
      </w:r>
      <w:r w:rsidR="00026D17" w:rsidRPr="00C44EB1">
        <w:rPr>
          <w:rFonts w:asciiTheme="minorEastAsia" w:hAnsiTheme="minorEastAsia" w:hint="eastAsia"/>
          <w:sz w:val="28"/>
          <w:szCs w:val="28"/>
        </w:rPr>
        <w:t>常规评价最高分99分，最低分70分，平均分</w:t>
      </w:r>
      <w:r w:rsidR="00A534AB" w:rsidRPr="00C44EB1">
        <w:rPr>
          <w:rFonts w:asciiTheme="minorEastAsia" w:hAnsiTheme="minorEastAsia" w:hint="eastAsia"/>
          <w:sz w:val="28"/>
          <w:szCs w:val="28"/>
        </w:rPr>
        <w:t>92</w:t>
      </w:r>
      <w:r w:rsidR="00026D17" w:rsidRPr="00C44EB1">
        <w:rPr>
          <w:rFonts w:asciiTheme="minorEastAsia" w:hAnsiTheme="minorEastAsia" w:hint="eastAsia"/>
          <w:sz w:val="28"/>
          <w:szCs w:val="28"/>
        </w:rPr>
        <w:t>分。</w:t>
      </w:r>
      <w:r w:rsidR="00026D17" w:rsidRPr="00C44EB1">
        <w:rPr>
          <w:rFonts w:ascii="宋体" w:hAnsi="宋体" w:cs="宋体" w:hint="eastAsia"/>
          <w:kern w:val="0"/>
          <w:sz w:val="28"/>
          <w:szCs w:val="28"/>
        </w:rPr>
        <w:t>评价成绩分布情况见下图：</w:t>
      </w:r>
    </w:p>
    <w:p w:rsidR="00C44EB1" w:rsidRDefault="00C44EB1" w:rsidP="00026D17">
      <w:pPr>
        <w:snapToGrid w:val="0"/>
        <w:spacing w:line="360" w:lineRule="auto"/>
        <w:ind w:firstLineChars="200" w:firstLine="560"/>
        <w:rPr>
          <w:rFonts w:ascii="宋体" w:hAnsi="宋体" w:cs="宋体"/>
          <w:color w:val="FF0000"/>
          <w:kern w:val="0"/>
          <w:sz w:val="28"/>
          <w:szCs w:val="28"/>
        </w:rPr>
      </w:pPr>
    </w:p>
    <w:p w:rsidR="00C44EB1" w:rsidRDefault="00C44EB1" w:rsidP="00C44EB1">
      <w:pPr>
        <w:snapToGrid w:val="0"/>
        <w:spacing w:line="360" w:lineRule="auto"/>
        <w:ind w:firstLineChars="200" w:firstLine="560"/>
        <w:rPr>
          <w:rFonts w:ascii="宋体" w:hAnsi="宋体" w:cs="宋体"/>
          <w:color w:val="FF0000"/>
          <w:kern w:val="0"/>
          <w:sz w:val="28"/>
          <w:szCs w:val="28"/>
        </w:rPr>
      </w:pPr>
      <w:r w:rsidRPr="00C44EB1">
        <w:rPr>
          <w:rFonts w:ascii="宋体" w:hAnsi="宋体" w:cs="宋体"/>
          <w:noProof/>
          <w:color w:val="FF0000"/>
          <w:kern w:val="0"/>
          <w:sz w:val="28"/>
          <w:szCs w:val="28"/>
        </w:rPr>
        <w:drawing>
          <wp:inline distT="0" distB="0" distL="0" distR="0">
            <wp:extent cx="4572000" cy="2743200"/>
            <wp:effectExtent l="19050" t="0" r="1905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1C24" w:rsidRPr="00B37E22" w:rsidRDefault="00312D6E" w:rsidP="00B37E22">
      <w:pPr>
        <w:snapToGrid w:val="0"/>
        <w:spacing w:line="360" w:lineRule="auto"/>
        <w:ind w:firstLineChars="200" w:firstLine="562"/>
        <w:rPr>
          <w:rFonts w:ascii="宋体" w:hAnsi="宋体" w:cs="宋体"/>
          <w:b/>
          <w:color w:val="000000"/>
          <w:kern w:val="0"/>
          <w:sz w:val="28"/>
          <w:szCs w:val="28"/>
        </w:rPr>
      </w:pPr>
      <w:r w:rsidRPr="00B37E22">
        <w:rPr>
          <w:rFonts w:ascii="宋体" w:hAnsi="宋体" w:hint="eastAsia"/>
          <w:b/>
          <w:sz w:val="28"/>
          <w:szCs w:val="28"/>
        </w:rPr>
        <w:t>二、</w:t>
      </w:r>
      <w:r w:rsidR="00543CB2">
        <w:rPr>
          <w:rFonts w:ascii="宋体" w:hAnsi="宋体" w:cs="宋体" w:hint="eastAsia"/>
          <w:b/>
          <w:color w:val="000000"/>
          <w:kern w:val="0"/>
          <w:sz w:val="28"/>
          <w:szCs w:val="28"/>
        </w:rPr>
        <w:t>结果分析</w:t>
      </w:r>
    </w:p>
    <w:p w:rsidR="00141C24" w:rsidRPr="00627B6E" w:rsidRDefault="00141C24" w:rsidP="00141C24">
      <w:pPr>
        <w:snapToGrid w:val="0"/>
        <w:spacing w:line="360" w:lineRule="auto"/>
        <w:ind w:firstLineChars="200" w:firstLine="562"/>
        <w:rPr>
          <w:b/>
          <w:sz w:val="28"/>
          <w:szCs w:val="28"/>
        </w:rPr>
      </w:pPr>
      <w:r w:rsidRPr="00627B6E">
        <w:rPr>
          <w:rFonts w:hint="eastAsia"/>
          <w:b/>
          <w:sz w:val="28"/>
          <w:szCs w:val="28"/>
        </w:rPr>
        <w:t>（一）</w:t>
      </w:r>
      <w:r w:rsidR="00327931">
        <w:rPr>
          <w:rFonts w:hint="eastAsia"/>
          <w:b/>
          <w:sz w:val="28"/>
          <w:szCs w:val="28"/>
        </w:rPr>
        <w:t>教师教学</w:t>
      </w:r>
    </w:p>
    <w:p w:rsidR="00327931" w:rsidRPr="00327931" w:rsidRDefault="00141C24" w:rsidP="00327931">
      <w:pPr>
        <w:snapToGrid w:val="0"/>
        <w:spacing w:line="360" w:lineRule="auto"/>
        <w:ind w:firstLineChars="200" w:firstLine="562"/>
        <w:rPr>
          <w:rFonts w:ascii="Calibri" w:eastAsia="宋体" w:hAnsi="Calibri" w:cs="Times New Roman"/>
          <w:b/>
          <w:sz w:val="28"/>
          <w:szCs w:val="28"/>
        </w:rPr>
      </w:pPr>
      <w:r w:rsidRPr="00327931">
        <w:rPr>
          <w:rFonts w:ascii="Calibri" w:eastAsia="宋体" w:hAnsi="Calibri" w:cs="Times New Roman" w:hint="eastAsia"/>
          <w:b/>
          <w:sz w:val="28"/>
          <w:szCs w:val="28"/>
        </w:rPr>
        <w:t>1.</w:t>
      </w:r>
      <w:r w:rsidRPr="00327931">
        <w:rPr>
          <w:rFonts w:ascii="Calibri" w:eastAsia="宋体" w:hAnsi="Calibri" w:cs="Times New Roman" w:hint="eastAsia"/>
          <w:b/>
          <w:sz w:val="28"/>
          <w:szCs w:val="28"/>
        </w:rPr>
        <w:t>教学态度与教学规范</w:t>
      </w:r>
    </w:p>
    <w:p w:rsidR="00141C24" w:rsidRPr="00D1599B" w:rsidRDefault="00327931" w:rsidP="00327931">
      <w:pPr>
        <w:snapToGrid w:val="0"/>
        <w:spacing w:line="360" w:lineRule="auto"/>
        <w:ind w:firstLineChars="200" w:firstLine="562"/>
        <w:rPr>
          <w:rFonts w:ascii="Calibri" w:eastAsia="宋体" w:hAnsi="Calibri" w:cs="Times New Roman"/>
          <w:sz w:val="28"/>
          <w:szCs w:val="28"/>
        </w:rPr>
      </w:pPr>
      <w:r w:rsidRPr="00327931">
        <w:rPr>
          <w:rFonts w:ascii="Calibri" w:eastAsia="宋体" w:hAnsi="Calibri" w:cs="Times New Roman" w:hint="eastAsia"/>
          <w:b/>
          <w:sz w:val="28"/>
          <w:szCs w:val="28"/>
        </w:rPr>
        <w:t>值得肯定之处：</w:t>
      </w:r>
      <w:r w:rsidR="00141C24" w:rsidRPr="00D1599B">
        <w:rPr>
          <w:rFonts w:ascii="Calibri" w:eastAsia="宋体" w:hAnsi="Calibri" w:cs="Times New Roman" w:hint="eastAsia"/>
          <w:sz w:val="28"/>
          <w:szCs w:val="28"/>
        </w:rPr>
        <w:t>各学院</w:t>
      </w:r>
      <w:r w:rsidR="001B23BA">
        <w:rPr>
          <w:rFonts w:ascii="Calibri" w:eastAsia="宋体" w:hAnsi="Calibri" w:cs="Times New Roman" w:hint="eastAsia"/>
          <w:sz w:val="28"/>
          <w:szCs w:val="28"/>
        </w:rPr>
        <w:t>（部）</w:t>
      </w:r>
      <w:r w:rsidR="00141C24" w:rsidRPr="00D1599B">
        <w:rPr>
          <w:rFonts w:ascii="Calibri" w:eastAsia="宋体" w:hAnsi="Calibri" w:cs="Times New Roman" w:hint="eastAsia"/>
          <w:sz w:val="28"/>
          <w:szCs w:val="28"/>
        </w:rPr>
        <w:t>的教师整体做得比较好，绝大部分能严格遵守作息时间，提前达到教室做准备，没有接打电话情况发生，仪态端庄，教态亲切自然，举止文明，多能使用普通话教学，发音清晰，表现出较强的责任心。</w:t>
      </w:r>
      <w:r w:rsidR="001B23BA">
        <w:rPr>
          <w:rFonts w:ascii="Calibri" w:eastAsia="宋体" w:hAnsi="Calibri" w:cs="Times New Roman" w:hint="eastAsia"/>
          <w:sz w:val="28"/>
          <w:szCs w:val="28"/>
        </w:rPr>
        <w:t>绝大多数</w:t>
      </w:r>
      <w:r w:rsidR="00141C24" w:rsidRPr="00D1599B">
        <w:rPr>
          <w:rFonts w:ascii="Calibri" w:eastAsia="宋体" w:hAnsi="Calibri" w:cs="Times New Roman" w:hint="eastAsia"/>
          <w:sz w:val="28"/>
          <w:szCs w:val="28"/>
        </w:rPr>
        <w:t>老师课堂纪律要求非常严格，对建立良好学风起到积极作用。</w:t>
      </w:r>
    </w:p>
    <w:p w:rsidR="00141C24" w:rsidRPr="00D1599B" w:rsidRDefault="00141C24" w:rsidP="00141C24">
      <w:pPr>
        <w:snapToGrid w:val="0"/>
        <w:spacing w:line="360" w:lineRule="auto"/>
        <w:ind w:firstLineChars="200" w:firstLine="562"/>
        <w:rPr>
          <w:rFonts w:ascii="Calibri" w:eastAsia="宋体" w:hAnsi="Calibri" w:cs="Times New Roman"/>
          <w:sz w:val="28"/>
          <w:szCs w:val="28"/>
        </w:rPr>
      </w:pPr>
      <w:r w:rsidRPr="00177285">
        <w:rPr>
          <w:rFonts w:ascii="Calibri" w:eastAsia="宋体" w:hAnsi="Calibri" w:cs="Times New Roman" w:hint="eastAsia"/>
          <w:b/>
          <w:sz w:val="28"/>
          <w:szCs w:val="28"/>
        </w:rPr>
        <w:t>不足之处：</w:t>
      </w:r>
      <w:r w:rsidRPr="00D1599B">
        <w:rPr>
          <w:rFonts w:ascii="Calibri" w:eastAsia="宋体" w:hAnsi="Calibri" w:cs="Times New Roman" w:hint="eastAsia"/>
          <w:sz w:val="28"/>
          <w:szCs w:val="28"/>
        </w:rPr>
        <w:t>有个别教师踏着时间点进入教室，虽未迟到，但课前准备时间偏短。</w:t>
      </w:r>
    </w:p>
    <w:p w:rsidR="00327931" w:rsidRPr="00327931" w:rsidRDefault="00141C24" w:rsidP="00327931">
      <w:pPr>
        <w:snapToGrid w:val="0"/>
        <w:spacing w:line="360" w:lineRule="auto"/>
        <w:ind w:firstLineChars="200" w:firstLine="562"/>
        <w:rPr>
          <w:rFonts w:ascii="Calibri" w:eastAsia="宋体" w:hAnsi="Calibri" w:cs="Times New Roman"/>
          <w:b/>
          <w:sz w:val="28"/>
          <w:szCs w:val="28"/>
        </w:rPr>
      </w:pPr>
      <w:r w:rsidRPr="00327931">
        <w:rPr>
          <w:rFonts w:ascii="Calibri" w:eastAsia="宋体" w:hAnsi="Calibri" w:cs="Times New Roman" w:hint="eastAsia"/>
          <w:b/>
          <w:sz w:val="28"/>
          <w:szCs w:val="28"/>
        </w:rPr>
        <w:t>2.</w:t>
      </w:r>
      <w:r w:rsidRPr="00327931">
        <w:rPr>
          <w:rFonts w:ascii="Calibri" w:eastAsia="宋体" w:hAnsi="Calibri" w:cs="Times New Roman" w:hint="eastAsia"/>
          <w:b/>
          <w:sz w:val="28"/>
          <w:szCs w:val="28"/>
        </w:rPr>
        <w:t>教学内容</w:t>
      </w:r>
    </w:p>
    <w:p w:rsidR="00141C24" w:rsidRPr="00D1599B" w:rsidRDefault="00327931" w:rsidP="00327931">
      <w:pPr>
        <w:snapToGrid w:val="0"/>
        <w:spacing w:line="360" w:lineRule="auto"/>
        <w:ind w:firstLineChars="200" w:firstLine="562"/>
        <w:rPr>
          <w:rFonts w:ascii="Calibri" w:eastAsia="宋体" w:hAnsi="Calibri" w:cs="Times New Roman"/>
          <w:sz w:val="28"/>
          <w:szCs w:val="28"/>
        </w:rPr>
      </w:pPr>
      <w:r w:rsidRPr="00327931">
        <w:rPr>
          <w:rFonts w:ascii="Calibri" w:eastAsia="宋体" w:hAnsi="Calibri" w:cs="Times New Roman" w:hint="eastAsia"/>
          <w:b/>
          <w:sz w:val="28"/>
          <w:szCs w:val="28"/>
        </w:rPr>
        <w:t>值得肯定之处：</w:t>
      </w:r>
      <w:r w:rsidR="00141C24" w:rsidRPr="00D1599B">
        <w:rPr>
          <w:rFonts w:ascii="Calibri" w:eastAsia="宋体" w:hAnsi="Calibri" w:cs="Times New Roman" w:hint="eastAsia"/>
          <w:sz w:val="28"/>
          <w:szCs w:val="28"/>
        </w:rPr>
        <w:t>各学院教师对教材普遍比较熟悉或很熟悉，对内容的选择和处理均比较好</w:t>
      </w:r>
      <w:r w:rsidR="001B23BA">
        <w:rPr>
          <w:rFonts w:ascii="Calibri" w:eastAsia="宋体" w:hAnsi="Calibri" w:cs="Times New Roman" w:hint="eastAsia"/>
          <w:sz w:val="28"/>
          <w:szCs w:val="28"/>
        </w:rPr>
        <w:t>；教学内容</w:t>
      </w:r>
      <w:r w:rsidR="00141C24" w:rsidRPr="00D1599B">
        <w:rPr>
          <w:rFonts w:ascii="Calibri" w:eastAsia="宋体" w:hAnsi="Calibri" w:cs="Times New Roman" w:hint="eastAsia"/>
          <w:sz w:val="28"/>
          <w:szCs w:val="28"/>
        </w:rPr>
        <w:t>符合专业要求，充实丰富，知识</w:t>
      </w:r>
      <w:r w:rsidR="00141C24" w:rsidRPr="00D1599B">
        <w:rPr>
          <w:rFonts w:ascii="Calibri" w:eastAsia="宋体" w:hAnsi="Calibri" w:cs="Times New Roman" w:hint="eastAsia"/>
          <w:sz w:val="28"/>
          <w:szCs w:val="28"/>
        </w:rPr>
        <w:lastRenderedPageBreak/>
        <w:t>结构有层次，逻辑性强</w:t>
      </w:r>
      <w:r w:rsidR="001B23BA">
        <w:rPr>
          <w:rFonts w:ascii="Calibri" w:eastAsia="宋体" w:hAnsi="Calibri" w:cs="Times New Roman" w:hint="eastAsia"/>
          <w:sz w:val="28"/>
          <w:szCs w:val="28"/>
        </w:rPr>
        <w:t>；</w:t>
      </w:r>
      <w:r w:rsidR="00141C24" w:rsidRPr="00D1599B">
        <w:rPr>
          <w:rFonts w:ascii="Calibri" w:eastAsia="宋体" w:hAnsi="Calibri" w:cs="Times New Roman" w:hint="eastAsia"/>
          <w:sz w:val="28"/>
          <w:szCs w:val="28"/>
        </w:rPr>
        <w:t>大部分教师能吸收学科新观点</w:t>
      </w:r>
      <w:r w:rsidR="001B23BA">
        <w:rPr>
          <w:rFonts w:ascii="Calibri" w:eastAsia="宋体" w:hAnsi="Calibri" w:cs="Times New Roman" w:hint="eastAsia"/>
          <w:sz w:val="28"/>
          <w:szCs w:val="28"/>
        </w:rPr>
        <w:t>和新成果到课堂教学中，</w:t>
      </w:r>
      <w:r w:rsidR="00141C24" w:rsidRPr="00D1599B">
        <w:rPr>
          <w:rFonts w:ascii="Calibri" w:eastAsia="宋体" w:hAnsi="Calibri" w:cs="Times New Roman" w:hint="eastAsia"/>
          <w:sz w:val="28"/>
          <w:szCs w:val="28"/>
        </w:rPr>
        <w:t>注意理论与实践的结合，有很多老师引用了丰富的实例来帮助学生理解，材料新颖</w:t>
      </w:r>
      <w:r w:rsidR="001B23BA">
        <w:rPr>
          <w:rFonts w:ascii="Calibri" w:eastAsia="宋体" w:hAnsi="Calibri" w:cs="Times New Roman" w:hint="eastAsia"/>
          <w:sz w:val="28"/>
          <w:szCs w:val="28"/>
        </w:rPr>
        <w:t>；</w:t>
      </w:r>
      <w:r w:rsidR="00141C24" w:rsidRPr="00D1599B">
        <w:rPr>
          <w:rFonts w:ascii="Calibri" w:eastAsia="宋体" w:hAnsi="Calibri" w:cs="Times New Roman" w:hint="eastAsia"/>
          <w:sz w:val="28"/>
          <w:szCs w:val="28"/>
        </w:rPr>
        <w:t>有来自不同学院的教师能够非常认真地检查与反馈学生课下作业。</w:t>
      </w:r>
    </w:p>
    <w:p w:rsidR="00141C24" w:rsidRPr="00D1599B" w:rsidRDefault="00141C24" w:rsidP="00141C24">
      <w:pPr>
        <w:snapToGrid w:val="0"/>
        <w:spacing w:line="360" w:lineRule="auto"/>
        <w:ind w:firstLineChars="200" w:firstLine="562"/>
        <w:rPr>
          <w:rFonts w:ascii="Calibri" w:eastAsia="宋体" w:hAnsi="Calibri" w:cs="Times New Roman"/>
          <w:sz w:val="28"/>
          <w:szCs w:val="28"/>
        </w:rPr>
      </w:pPr>
      <w:r w:rsidRPr="00177285">
        <w:rPr>
          <w:rFonts w:ascii="Calibri" w:eastAsia="宋体" w:hAnsi="Calibri" w:cs="Times New Roman" w:hint="eastAsia"/>
          <w:b/>
          <w:sz w:val="28"/>
          <w:szCs w:val="28"/>
        </w:rPr>
        <w:t>不足之处：</w:t>
      </w:r>
      <w:r>
        <w:rPr>
          <w:rFonts w:ascii="Calibri" w:eastAsia="宋体" w:hAnsi="Calibri" w:cs="Times New Roman" w:hint="eastAsia"/>
          <w:sz w:val="28"/>
          <w:szCs w:val="28"/>
        </w:rPr>
        <w:t>不</w:t>
      </w:r>
      <w:r w:rsidR="001B23BA">
        <w:rPr>
          <w:rFonts w:ascii="Calibri" w:eastAsia="宋体" w:hAnsi="Calibri" w:cs="Times New Roman" w:hint="eastAsia"/>
          <w:sz w:val="28"/>
          <w:szCs w:val="28"/>
        </w:rPr>
        <w:t>同学院都有个别教师在新观点</w:t>
      </w:r>
      <w:r w:rsidRPr="00D1599B">
        <w:rPr>
          <w:rFonts w:ascii="Calibri" w:eastAsia="宋体" w:hAnsi="Calibri" w:cs="Times New Roman" w:hint="eastAsia"/>
          <w:sz w:val="28"/>
          <w:szCs w:val="28"/>
        </w:rPr>
        <w:t>引入、实例或事例的列举与分析、知识的结构化方面还不太充分，有的授课内容过于浅显，个别教师信息量不十分充足；</w:t>
      </w:r>
      <w:r w:rsidRPr="00177285">
        <w:rPr>
          <w:rFonts w:ascii="Calibri" w:eastAsia="宋体" w:hAnsi="Calibri" w:cs="Times New Roman" w:hint="eastAsia"/>
          <w:sz w:val="28"/>
          <w:szCs w:val="28"/>
        </w:rPr>
        <w:t>个别教师授课只是教材内容的重复，缺乏深入浅出的讲解，缺乏必要的引导和解释</w:t>
      </w:r>
      <w:r w:rsidR="00CF511A">
        <w:rPr>
          <w:rFonts w:ascii="Calibri" w:eastAsia="宋体" w:hAnsi="Calibri" w:cs="Times New Roman" w:hint="eastAsia"/>
          <w:sz w:val="28"/>
          <w:szCs w:val="28"/>
        </w:rPr>
        <w:t>，不能让学生理解和掌握；不能够突出重点、难点，教学目标不够明确；</w:t>
      </w:r>
      <w:r w:rsidRPr="00D1599B">
        <w:rPr>
          <w:rFonts w:ascii="Calibri" w:eastAsia="宋体" w:hAnsi="Calibri" w:cs="Times New Roman" w:hint="eastAsia"/>
          <w:sz w:val="28"/>
          <w:szCs w:val="28"/>
        </w:rPr>
        <w:t>有的教师对内容不</w:t>
      </w:r>
      <w:r>
        <w:rPr>
          <w:rFonts w:ascii="Calibri" w:eastAsia="宋体" w:hAnsi="Calibri" w:cs="Times New Roman" w:hint="eastAsia"/>
          <w:sz w:val="28"/>
          <w:szCs w:val="28"/>
        </w:rPr>
        <w:t>够</w:t>
      </w:r>
      <w:r w:rsidRPr="00D1599B">
        <w:rPr>
          <w:rFonts w:ascii="Calibri" w:eastAsia="宋体" w:hAnsi="Calibri" w:cs="Times New Roman" w:hint="eastAsia"/>
          <w:sz w:val="28"/>
          <w:szCs w:val="28"/>
        </w:rPr>
        <w:t>熟练，有卡壳现象出现，个别概念解释不是特别清晰。</w:t>
      </w:r>
    </w:p>
    <w:p w:rsidR="00327931" w:rsidRPr="00327931" w:rsidRDefault="00141C24" w:rsidP="00327931">
      <w:pPr>
        <w:snapToGrid w:val="0"/>
        <w:spacing w:line="360" w:lineRule="auto"/>
        <w:ind w:firstLineChars="200" w:firstLine="562"/>
        <w:rPr>
          <w:rFonts w:ascii="Calibri" w:eastAsia="宋体" w:hAnsi="Calibri" w:cs="Times New Roman"/>
          <w:b/>
          <w:sz w:val="28"/>
          <w:szCs w:val="28"/>
        </w:rPr>
      </w:pPr>
      <w:r w:rsidRPr="00327931">
        <w:rPr>
          <w:rFonts w:ascii="Calibri" w:eastAsia="宋体" w:hAnsi="Calibri" w:cs="Times New Roman" w:hint="eastAsia"/>
          <w:b/>
          <w:sz w:val="28"/>
          <w:szCs w:val="28"/>
        </w:rPr>
        <w:t>3.</w:t>
      </w:r>
      <w:r w:rsidRPr="00327931">
        <w:rPr>
          <w:rFonts w:ascii="Calibri" w:eastAsia="宋体" w:hAnsi="Calibri" w:cs="Times New Roman" w:hint="eastAsia"/>
          <w:b/>
          <w:sz w:val="28"/>
          <w:szCs w:val="28"/>
        </w:rPr>
        <w:t>教学手段和方法的运用</w:t>
      </w:r>
    </w:p>
    <w:p w:rsidR="00141C24" w:rsidRPr="00D1599B" w:rsidRDefault="00327931" w:rsidP="00327931">
      <w:pPr>
        <w:snapToGrid w:val="0"/>
        <w:spacing w:line="360" w:lineRule="auto"/>
        <w:ind w:firstLineChars="200" w:firstLine="562"/>
        <w:rPr>
          <w:rFonts w:ascii="Calibri" w:eastAsia="宋体" w:hAnsi="Calibri" w:cs="Times New Roman"/>
          <w:sz w:val="28"/>
          <w:szCs w:val="28"/>
        </w:rPr>
      </w:pPr>
      <w:r w:rsidRPr="00327931">
        <w:rPr>
          <w:rFonts w:ascii="Calibri" w:eastAsia="宋体" w:hAnsi="Calibri" w:cs="Times New Roman" w:hint="eastAsia"/>
          <w:b/>
          <w:sz w:val="28"/>
          <w:szCs w:val="28"/>
        </w:rPr>
        <w:t>值得肯定之处：</w:t>
      </w:r>
      <w:r w:rsidR="00141C24" w:rsidRPr="00D1599B">
        <w:rPr>
          <w:rFonts w:ascii="Calibri" w:eastAsia="宋体" w:hAnsi="Calibri" w:cs="Times New Roman" w:hint="eastAsia"/>
          <w:sz w:val="28"/>
          <w:szCs w:val="28"/>
        </w:rPr>
        <w:t>大部分教师能根据教学内容和学生发展需要与特点</w:t>
      </w:r>
      <w:r w:rsidR="00CF511A">
        <w:rPr>
          <w:rFonts w:ascii="Calibri" w:eastAsia="宋体" w:hAnsi="Calibri" w:cs="Times New Roman" w:hint="eastAsia"/>
          <w:sz w:val="28"/>
          <w:szCs w:val="28"/>
        </w:rPr>
        <w:t>采用多样方法。使用多媒体的教师在操作上都熟练，课件质量普遍较好；</w:t>
      </w:r>
      <w:r w:rsidR="00141C24" w:rsidRPr="00D1599B">
        <w:rPr>
          <w:rFonts w:ascii="Calibri" w:eastAsia="宋体" w:hAnsi="Calibri" w:cs="Times New Roman" w:hint="eastAsia"/>
          <w:sz w:val="28"/>
          <w:szCs w:val="28"/>
        </w:rPr>
        <w:t>使用普通教室的教师在板书设计上大部分做得比较好，设计简</w:t>
      </w:r>
      <w:r>
        <w:rPr>
          <w:rFonts w:ascii="Calibri" w:eastAsia="宋体" w:hAnsi="Calibri" w:cs="Times New Roman" w:hint="eastAsia"/>
          <w:sz w:val="28"/>
          <w:szCs w:val="28"/>
        </w:rPr>
        <w:t>练清晰，主副板书使用得当。部分课堂</w:t>
      </w:r>
      <w:r w:rsidR="00141C24" w:rsidRPr="00D1599B">
        <w:rPr>
          <w:rFonts w:ascii="Calibri" w:eastAsia="宋体" w:hAnsi="Calibri" w:cs="Times New Roman" w:hint="eastAsia"/>
          <w:sz w:val="28"/>
          <w:szCs w:val="28"/>
        </w:rPr>
        <w:t>师生互动充分，有的教师有针对性地设计讨论</w:t>
      </w:r>
      <w:r>
        <w:rPr>
          <w:rFonts w:ascii="Calibri" w:eastAsia="宋体" w:hAnsi="Calibri" w:cs="Times New Roman" w:hint="eastAsia"/>
          <w:sz w:val="28"/>
          <w:szCs w:val="28"/>
        </w:rPr>
        <w:t>活动，有的课堂上教师提问多且有追问，学生回答主动并能有自己观点；</w:t>
      </w:r>
      <w:r w:rsidR="00141C24" w:rsidRPr="00D1599B">
        <w:rPr>
          <w:rFonts w:ascii="Calibri" w:eastAsia="宋体" w:hAnsi="Calibri" w:cs="Times New Roman" w:hint="eastAsia"/>
          <w:sz w:val="28"/>
          <w:szCs w:val="28"/>
        </w:rPr>
        <w:t>大部分教师对学生的回</w:t>
      </w:r>
      <w:r>
        <w:rPr>
          <w:rFonts w:ascii="Calibri" w:eastAsia="宋体" w:hAnsi="Calibri" w:cs="Times New Roman" w:hint="eastAsia"/>
          <w:sz w:val="28"/>
          <w:szCs w:val="28"/>
        </w:rPr>
        <w:t>答能有及时反馈和评价，且反馈与评价</w:t>
      </w:r>
      <w:r w:rsidR="00141C24" w:rsidRPr="00D1599B">
        <w:rPr>
          <w:rFonts w:ascii="Calibri" w:eastAsia="宋体" w:hAnsi="Calibri" w:cs="Times New Roman" w:hint="eastAsia"/>
          <w:sz w:val="28"/>
          <w:szCs w:val="28"/>
        </w:rPr>
        <w:t>具有针对性。</w:t>
      </w:r>
    </w:p>
    <w:p w:rsidR="00141C24" w:rsidRPr="00D1599B" w:rsidRDefault="00141C24" w:rsidP="00141C24">
      <w:pPr>
        <w:snapToGrid w:val="0"/>
        <w:spacing w:line="360" w:lineRule="auto"/>
        <w:ind w:firstLineChars="200" w:firstLine="562"/>
        <w:rPr>
          <w:rFonts w:ascii="Calibri" w:eastAsia="宋体" w:hAnsi="Calibri" w:cs="Times New Roman"/>
          <w:sz w:val="28"/>
          <w:szCs w:val="28"/>
        </w:rPr>
      </w:pPr>
      <w:r w:rsidRPr="00177285">
        <w:rPr>
          <w:rFonts w:ascii="Calibri" w:eastAsia="宋体" w:hAnsi="Calibri" w:cs="Times New Roman" w:hint="eastAsia"/>
          <w:b/>
          <w:sz w:val="28"/>
          <w:szCs w:val="28"/>
        </w:rPr>
        <w:t>不足之处：</w:t>
      </w:r>
      <w:r w:rsidRPr="00D1599B">
        <w:rPr>
          <w:rFonts w:ascii="Calibri" w:eastAsia="宋体" w:hAnsi="Calibri" w:cs="Times New Roman" w:hint="eastAsia"/>
          <w:sz w:val="28"/>
          <w:szCs w:val="28"/>
        </w:rPr>
        <w:t>部分教师课堂上与学生的互动不充分，缺少与学生的交流，提出实例后缺少让学生独立思考并发表见解</w:t>
      </w:r>
      <w:r w:rsidR="00327931">
        <w:rPr>
          <w:rFonts w:ascii="Calibri" w:eastAsia="宋体" w:hAnsi="Calibri" w:cs="Times New Roman" w:hint="eastAsia"/>
          <w:sz w:val="28"/>
          <w:szCs w:val="28"/>
        </w:rPr>
        <w:t>的机会；</w:t>
      </w:r>
      <w:r w:rsidRPr="00D1599B">
        <w:rPr>
          <w:rFonts w:ascii="Calibri" w:eastAsia="宋体" w:hAnsi="Calibri" w:cs="Times New Roman" w:hint="eastAsia"/>
          <w:sz w:val="28"/>
          <w:szCs w:val="28"/>
        </w:rPr>
        <w:t>有的教师在对学生的课堂活动要求</w:t>
      </w:r>
      <w:r w:rsidR="00327931">
        <w:rPr>
          <w:rFonts w:ascii="Calibri" w:eastAsia="宋体" w:hAnsi="Calibri" w:cs="Times New Roman" w:hint="eastAsia"/>
          <w:sz w:val="28"/>
          <w:szCs w:val="28"/>
        </w:rPr>
        <w:t>未做明确提示；</w:t>
      </w:r>
      <w:r w:rsidRPr="00D1599B">
        <w:rPr>
          <w:rFonts w:ascii="Calibri" w:eastAsia="宋体" w:hAnsi="Calibri" w:cs="Times New Roman" w:hint="eastAsia"/>
          <w:sz w:val="28"/>
          <w:szCs w:val="28"/>
        </w:rPr>
        <w:t>个别教师</w:t>
      </w:r>
      <w:r>
        <w:rPr>
          <w:rFonts w:ascii="Calibri" w:eastAsia="宋体" w:hAnsi="Calibri" w:cs="Times New Roman" w:hint="eastAsia"/>
          <w:sz w:val="28"/>
          <w:szCs w:val="28"/>
        </w:rPr>
        <w:t>课件</w:t>
      </w:r>
      <w:r w:rsidRPr="00177285">
        <w:rPr>
          <w:rFonts w:ascii="Calibri" w:eastAsia="宋体" w:hAnsi="Calibri" w:cs="Times New Roman" w:hint="eastAsia"/>
          <w:sz w:val="28"/>
          <w:szCs w:val="28"/>
        </w:rPr>
        <w:t>制作水平较差，</w:t>
      </w:r>
      <w:r w:rsidR="00327931">
        <w:rPr>
          <w:rFonts w:ascii="Calibri" w:eastAsia="宋体" w:hAnsi="Calibri" w:cs="Times New Roman" w:hint="eastAsia"/>
          <w:sz w:val="28"/>
          <w:szCs w:val="28"/>
        </w:rPr>
        <w:t xml:space="preserve"> </w:t>
      </w:r>
      <w:r w:rsidR="00327931">
        <w:rPr>
          <w:rFonts w:ascii="Calibri" w:eastAsia="宋体" w:hAnsi="Calibri" w:cs="Times New Roman" w:hint="eastAsia"/>
          <w:sz w:val="28"/>
          <w:szCs w:val="28"/>
        </w:rPr>
        <w:t>过于简单，形式呆板，</w:t>
      </w:r>
      <w:r w:rsidRPr="00177285">
        <w:rPr>
          <w:rFonts w:ascii="Calibri" w:eastAsia="宋体" w:hAnsi="Calibri" w:cs="Times New Roman" w:hint="eastAsia"/>
          <w:sz w:val="28"/>
          <w:szCs w:val="28"/>
        </w:rPr>
        <w:t>文字较多，内容不够精炼，重点不够突出，不能充分利</w:t>
      </w:r>
      <w:r w:rsidR="00327931">
        <w:rPr>
          <w:rFonts w:ascii="Calibri" w:eastAsia="宋体" w:hAnsi="Calibri" w:cs="Times New Roman" w:hint="eastAsia"/>
          <w:sz w:val="28"/>
          <w:szCs w:val="28"/>
        </w:rPr>
        <w:t>用图表或音频、视频资料、图片等手段，没有发挥出多媒体教学的优势，</w:t>
      </w:r>
      <w:r w:rsidRPr="00177285">
        <w:rPr>
          <w:rFonts w:ascii="Calibri" w:eastAsia="宋体" w:hAnsi="Calibri" w:cs="Times New Roman" w:hint="eastAsia"/>
          <w:sz w:val="28"/>
          <w:szCs w:val="28"/>
        </w:rPr>
        <w:t>有的</w:t>
      </w:r>
      <w:r w:rsidR="00327931">
        <w:rPr>
          <w:rFonts w:ascii="Calibri" w:eastAsia="宋体" w:hAnsi="Calibri" w:cs="Times New Roman" w:hint="eastAsia"/>
          <w:sz w:val="28"/>
          <w:szCs w:val="28"/>
        </w:rPr>
        <w:t>课件</w:t>
      </w:r>
      <w:r w:rsidRPr="00177285">
        <w:rPr>
          <w:rFonts w:ascii="Calibri" w:eastAsia="宋体" w:hAnsi="Calibri" w:cs="Times New Roman" w:hint="eastAsia"/>
          <w:sz w:val="28"/>
          <w:szCs w:val="28"/>
        </w:rPr>
        <w:t>文字、标点使用不够准确、规范</w:t>
      </w:r>
      <w:r w:rsidR="00327931">
        <w:rPr>
          <w:rFonts w:ascii="Calibri" w:eastAsia="宋体" w:hAnsi="Calibri" w:cs="Times New Roman" w:hint="eastAsia"/>
          <w:sz w:val="28"/>
          <w:szCs w:val="28"/>
        </w:rPr>
        <w:t>，字迹较小，或</w:t>
      </w:r>
      <w:r w:rsidRPr="00D1599B">
        <w:rPr>
          <w:rFonts w:ascii="Calibri" w:eastAsia="宋体" w:hAnsi="Calibri" w:cs="Times New Roman" w:hint="eastAsia"/>
          <w:sz w:val="28"/>
          <w:szCs w:val="28"/>
        </w:rPr>
        <w:t>背景颜色和字体颜色搭配不协调</w:t>
      </w:r>
      <w:r w:rsidR="00327931">
        <w:rPr>
          <w:rFonts w:ascii="Calibri" w:eastAsia="宋体" w:hAnsi="Calibri" w:cs="Times New Roman" w:hint="eastAsia"/>
          <w:sz w:val="28"/>
          <w:szCs w:val="28"/>
        </w:rPr>
        <w:t>；</w:t>
      </w:r>
      <w:r w:rsidRPr="00D1599B">
        <w:rPr>
          <w:rFonts w:ascii="Calibri" w:eastAsia="宋体" w:hAnsi="Calibri" w:cs="Times New Roman" w:hint="eastAsia"/>
          <w:sz w:val="28"/>
          <w:szCs w:val="28"/>
        </w:rPr>
        <w:t>个别老师普通板书使用不规范或</w:t>
      </w:r>
      <w:r w:rsidRPr="00D1599B">
        <w:rPr>
          <w:rFonts w:ascii="Calibri" w:eastAsia="宋体" w:hAnsi="Calibri" w:cs="Times New Roman" w:hint="eastAsia"/>
          <w:sz w:val="28"/>
          <w:szCs w:val="28"/>
        </w:rPr>
        <w:lastRenderedPageBreak/>
        <w:t>干脆无板书。</w:t>
      </w:r>
    </w:p>
    <w:p w:rsidR="00327931" w:rsidRPr="00327931" w:rsidRDefault="00141C24" w:rsidP="00327931">
      <w:pPr>
        <w:snapToGrid w:val="0"/>
        <w:spacing w:line="360" w:lineRule="auto"/>
        <w:ind w:firstLineChars="200" w:firstLine="562"/>
        <w:rPr>
          <w:rFonts w:ascii="Calibri" w:eastAsia="宋体" w:hAnsi="Calibri" w:cs="Times New Roman"/>
          <w:b/>
          <w:sz w:val="28"/>
          <w:szCs w:val="28"/>
        </w:rPr>
      </w:pPr>
      <w:r w:rsidRPr="00327931">
        <w:rPr>
          <w:rFonts w:ascii="Calibri" w:eastAsia="宋体" w:hAnsi="Calibri" w:cs="Times New Roman" w:hint="eastAsia"/>
          <w:b/>
          <w:sz w:val="28"/>
          <w:szCs w:val="28"/>
        </w:rPr>
        <w:t>4.</w:t>
      </w:r>
      <w:r w:rsidRPr="00327931">
        <w:rPr>
          <w:rFonts w:ascii="Calibri" w:eastAsia="宋体" w:hAnsi="Calibri" w:cs="Times New Roman" w:hint="eastAsia"/>
          <w:b/>
          <w:sz w:val="28"/>
          <w:szCs w:val="28"/>
        </w:rPr>
        <w:t>教学组织与教学艺术</w:t>
      </w:r>
    </w:p>
    <w:p w:rsidR="00141C24" w:rsidRPr="00D1599B" w:rsidRDefault="00327931" w:rsidP="00327931">
      <w:pPr>
        <w:snapToGrid w:val="0"/>
        <w:spacing w:line="360" w:lineRule="auto"/>
        <w:ind w:firstLineChars="200" w:firstLine="562"/>
        <w:rPr>
          <w:rFonts w:ascii="Calibri" w:eastAsia="宋体" w:hAnsi="Calibri" w:cs="Times New Roman"/>
          <w:sz w:val="28"/>
          <w:szCs w:val="28"/>
        </w:rPr>
      </w:pPr>
      <w:r w:rsidRPr="00327931">
        <w:rPr>
          <w:rFonts w:ascii="Calibri" w:eastAsia="宋体" w:hAnsi="Calibri" w:cs="Times New Roman" w:hint="eastAsia"/>
          <w:b/>
          <w:sz w:val="28"/>
          <w:szCs w:val="28"/>
        </w:rPr>
        <w:t>值得肯定之处：</w:t>
      </w:r>
      <w:r w:rsidR="00141C24" w:rsidRPr="00D1599B">
        <w:rPr>
          <w:rFonts w:ascii="Calibri" w:eastAsia="宋体" w:hAnsi="Calibri" w:cs="Times New Roman" w:hint="eastAsia"/>
          <w:sz w:val="28"/>
          <w:szCs w:val="28"/>
        </w:rPr>
        <w:t>总体表现非常好，</w:t>
      </w:r>
      <w:r>
        <w:rPr>
          <w:rFonts w:ascii="Calibri" w:eastAsia="宋体" w:hAnsi="Calibri" w:cs="Times New Roman" w:hint="eastAsia"/>
          <w:sz w:val="28"/>
          <w:szCs w:val="28"/>
        </w:rPr>
        <w:t>多数教师课堂</w:t>
      </w:r>
      <w:r w:rsidR="00141C24" w:rsidRPr="00D1599B">
        <w:rPr>
          <w:rFonts w:ascii="Calibri" w:eastAsia="宋体" w:hAnsi="Calibri" w:cs="Times New Roman" w:hint="eastAsia"/>
          <w:sz w:val="28"/>
          <w:szCs w:val="28"/>
        </w:rPr>
        <w:t>教学设计环节比较合理，教学过程完整，思路清晰，活动组织有序，能充分利用课时，教学语言通俗易懂</w:t>
      </w:r>
      <w:r w:rsidR="00CF511A">
        <w:rPr>
          <w:rFonts w:ascii="Calibri" w:eastAsia="宋体" w:hAnsi="Calibri" w:cs="Times New Roman" w:hint="eastAsia"/>
          <w:sz w:val="28"/>
          <w:szCs w:val="28"/>
        </w:rPr>
        <w:t>；大部分教师在课程导入环节准备充分，教学中</w:t>
      </w:r>
      <w:r w:rsidR="00141C24" w:rsidRPr="00D1599B">
        <w:rPr>
          <w:rFonts w:ascii="Calibri" w:eastAsia="宋体" w:hAnsi="Calibri" w:cs="Times New Roman" w:hint="eastAsia"/>
          <w:sz w:val="28"/>
          <w:szCs w:val="28"/>
        </w:rPr>
        <w:t>能明确学习的重点，对学生在课堂上的表现给予及时评价，能积极鼓励学生和正向引导学生</w:t>
      </w:r>
      <w:r w:rsidR="00CF511A">
        <w:rPr>
          <w:rFonts w:ascii="Calibri" w:eastAsia="宋体" w:hAnsi="Calibri" w:cs="Times New Roman" w:hint="eastAsia"/>
          <w:sz w:val="28"/>
          <w:szCs w:val="28"/>
        </w:rPr>
        <w:t>；</w:t>
      </w:r>
      <w:r w:rsidR="00141C24" w:rsidRPr="00D1599B">
        <w:rPr>
          <w:rFonts w:ascii="Calibri" w:eastAsia="宋体" w:hAnsi="Calibri" w:cs="Times New Roman" w:hint="eastAsia"/>
          <w:sz w:val="28"/>
          <w:szCs w:val="28"/>
        </w:rPr>
        <w:t>在出勤、提问、讨论等环节有明确的课堂规则。</w:t>
      </w:r>
    </w:p>
    <w:p w:rsidR="00141C24" w:rsidRPr="00D1599B" w:rsidRDefault="00141C24" w:rsidP="00141C24">
      <w:pPr>
        <w:snapToGrid w:val="0"/>
        <w:spacing w:line="360" w:lineRule="auto"/>
        <w:ind w:firstLineChars="200" w:firstLine="562"/>
        <w:rPr>
          <w:rFonts w:ascii="Calibri" w:eastAsia="宋体" w:hAnsi="Calibri" w:cs="Times New Roman"/>
          <w:sz w:val="28"/>
          <w:szCs w:val="28"/>
        </w:rPr>
      </w:pPr>
      <w:r w:rsidRPr="00177285">
        <w:rPr>
          <w:rFonts w:ascii="Calibri" w:eastAsia="宋体" w:hAnsi="Calibri" w:cs="Times New Roman" w:hint="eastAsia"/>
          <w:b/>
          <w:sz w:val="28"/>
          <w:szCs w:val="28"/>
        </w:rPr>
        <w:t>不足之处：</w:t>
      </w:r>
      <w:r w:rsidRPr="00D1599B">
        <w:rPr>
          <w:rFonts w:ascii="Calibri" w:eastAsia="宋体" w:hAnsi="Calibri" w:cs="Times New Roman" w:hint="eastAsia"/>
          <w:sz w:val="28"/>
          <w:szCs w:val="28"/>
        </w:rPr>
        <w:t>课堂教学管理还有待加强，</w:t>
      </w:r>
      <w:r w:rsidR="001603C8">
        <w:rPr>
          <w:rFonts w:ascii="Calibri" w:eastAsia="宋体" w:hAnsi="Calibri" w:cs="Times New Roman" w:hint="eastAsia"/>
          <w:sz w:val="28"/>
          <w:szCs w:val="28"/>
        </w:rPr>
        <w:t>有的课程缺乏合理的教学设计，随意性较大，与课程内容联系不够紧密；</w:t>
      </w:r>
      <w:r w:rsidRPr="00177285">
        <w:rPr>
          <w:rFonts w:ascii="Calibri" w:eastAsia="宋体" w:hAnsi="Calibri" w:cs="Times New Roman" w:hint="eastAsia"/>
          <w:sz w:val="28"/>
          <w:szCs w:val="28"/>
        </w:rPr>
        <w:t>有的</w:t>
      </w:r>
      <w:r w:rsidR="001603C8">
        <w:rPr>
          <w:rFonts w:ascii="Calibri" w:eastAsia="宋体" w:hAnsi="Calibri" w:cs="Times New Roman" w:hint="eastAsia"/>
          <w:sz w:val="28"/>
          <w:szCs w:val="28"/>
        </w:rPr>
        <w:t>课程</w:t>
      </w:r>
      <w:r w:rsidRPr="00177285">
        <w:rPr>
          <w:rFonts w:ascii="Calibri" w:eastAsia="宋体" w:hAnsi="Calibri" w:cs="Times New Roman" w:hint="eastAsia"/>
          <w:sz w:val="28"/>
          <w:szCs w:val="28"/>
        </w:rPr>
        <w:t>教案设计不合理，课堂教学效果差，教师讲课缺乏吸引力，课堂气氛不和谐，课堂表现松散，教师和学生完全没有呼应</w:t>
      </w:r>
      <w:r w:rsidR="001603C8">
        <w:rPr>
          <w:rFonts w:ascii="Calibri" w:eastAsia="宋体" w:hAnsi="Calibri" w:cs="Times New Roman" w:hint="eastAsia"/>
          <w:sz w:val="28"/>
          <w:szCs w:val="28"/>
        </w:rPr>
        <w:t>；</w:t>
      </w:r>
      <w:r w:rsidRPr="00177285">
        <w:rPr>
          <w:rFonts w:ascii="Calibri" w:eastAsia="宋体" w:hAnsi="Calibri" w:cs="Times New Roman" w:hint="eastAsia"/>
          <w:sz w:val="28"/>
          <w:szCs w:val="28"/>
        </w:rPr>
        <w:t>有些课堂缺乏互动设计或互动组织不合理</w:t>
      </w:r>
      <w:r w:rsidR="001603C8">
        <w:rPr>
          <w:rFonts w:ascii="Calibri" w:eastAsia="宋体" w:hAnsi="Calibri" w:cs="Times New Roman" w:hint="eastAsia"/>
          <w:sz w:val="28"/>
          <w:szCs w:val="28"/>
        </w:rPr>
        <w:t>，</w:t>
      </w:r>
      <w:r w:rsidRPr="00177285">
        <w:rPr>
          <w:rFonts w:ascii="Calibri" w:eastAsia="宋体" w:hAnsi="Calibri" w:cs="Times New Roman" w:hint="eastAsia"/>
          <w:sz w:val="28"/>
          <w:szCs w:val="28"/>
        </w:rPr>
        <w:t>有的教师授课根本没有互动设计，有的虽有互动设计，但内容、方式、时间安排不尽合理</w:t>
      </w:r>
      <w:r w:rsidR="00327931">
        <w:rPr>
          <w:rFonts w:ascii="Calibri" w:eastAsia="宋体" w:hAnsi="Calibri" w:cs="Times New Roman" w:hint="eastAsia"/>
          <w:sz w:val="28"/>
          <w:szCs w:val="28"/>
        </w:rPr>
        <w:t>；</w:t>
      </w:r>
      <w:r w:rsidRPr="00177285">
        <w:rPr>
          <w:rFonts w:ascii="Calibri" w:eastAsia="宋体" w:hAnsi="Calibri" w:cs="Times New Roman" w:hint="eastAsia"/>
          <w:sz w:val="28"/>
          <w:szCs w:val="28"/>
        </w:rPr>
        <w:t>有的教师对学生所讲内容缺乏必要的总结和点评，不利于提高互动的效果</w:t>
      </w:r>
      <w:r w:rsidR="001603C8">
        <w:rPr>
          <w:rFonts w:ascii="Calibri" w:eastAsia="宋体" w:hAnsi="Calibri" w:cs="Times New Roman" w:hint="eastAsia"/>
          <w:sz w:val="28"/>
          <w:szCs w:val="28"/>
        </w:rPr>
        <w:t>；</w:t>
      </w:r>
      <w:r w:rsidR="00327931">
        <w:rPr>
          <w:rFonts w:ascii="Calibri" w:eastAsia="宋体" w:hAnsi="Calibri" w:cs="Times New Roman" w:hint="eastAsia"/>
          <w:sz w:val="28"/>
          <w:szCs w:val="28"/>
        </w:rPr>
        <w:t>许多</w:t>
      </w:r>
      <w:r w:rsidRPr="00D1599B">
        <w:rPr>
          <w:rFonts w:ascii="Calibri" w:eastAsia="宋体" w:hAnsi="Calibri" w:cs="Times New Roman" w:hint="eastAsia"/>
          <w:sz w:val="28"/>
          <w:szCs w:val="28"/>
        </w:rPr>
        <w:t>课堂上都发现有学生</w:t>
      </w:r>
      <w:r w:rsidR="00327931">
        <w:rPr>
          <w:rFonts w:ascii="Calibri" w:eastAsia="宋体" w:hAnsi="Calibri" w:cs="Times New Roman" w:hint="eastAsia"/>
          <w:sz w:val="28"/>
          <w:szCs w:val="28"/>
        </w:rPr>
        <w:t>玩手机或趴着睡觉等现象，绝大多数教师很少</w:t>
      </w:r>
      <w:r w:rsidRPr="00D1599B">
        <w:rPr>
          <w:rFonts w:ascii="Calibri" w:eastAsia="宋体" w:hAnsi="Calibri" w:cs="Times New Roman" w:hint="eastAsia"/>
          <w:sz w:val="28"/>
          <w:szCs w:val="28"/>
        </w:rPr>
        <w:t>关注这种现象，不能通过课堂管理策略的调整及时处理。</w:t>
      </w:r>
    </w:p>
    <w:p w:rsidR="00327931" w:rsidRPr="00327931" w:rsidRDefault="00141C24" w:rsidP="00327931">
      <w:pPr>
        <w:snapToGrid w:val="0"/>
        <w:spacing w:line="360" w:lineRule="auto"/>
        <w:ind w:firstLineChars="200" w:firstLine="562"/>
        <w:rPr>
          <w:rFonts w:ascii="Calibri" w:eastAsia="宋体" w:hAnsi="Calibri" w:cs="Times New Roman"/>
          <w:b/>
          <w:sz w:val="28"/>
          <w:szCs w:val="28"/>
        </w:rPr>
      </w:pPr>
      <w:r w:rsidRPr="00327931">
        <w:rPr>
          <w:rFonts w:ascii="Calibri" w:eastAsia="宋体" w:hAnsi="Calibri" w:cs="Times New Roman" w:hint="eastAsia"/>
          <w:b/>
          <w:sz w:val="28"/>
          <w:szCs w:val="28"/>
        </w:rPr>
        <w:t>5.</w:t>
      </w:r>
      <w:r w:rsidRPr="00327931">
        <w:rPr>
          <w:rFonts w:ascii="Calibri" w:eastAsia="宋体" w:hAnsi="Calibri" w:cs="Times New Roman" w:hint="eastAsia"/>
          <w:b/>
          <w:sz w:val="28"/>
          <w:szCs w:val="28"/>
        </w:rPr>
        <w:t>教学效果</w:t>
      </w:r>
    </w:p>
    <w:p w:rsidR="00141C24" w:rsidRDefault="00327931" w:rsidP="00327931">
      <w:pPr>
        <w:snapToGrid w:val="0"/>
        <w:spacing w:line="360" w:lineRule="auto"/>
        <w:ind w:firstLineChars="200" w:firstLine="562"/>
        <w:rPr>
          <w:rFonts w:ascii="Calibri" w:eastAsia="宋体" w:hAnsi="Calibri" w:cs="Times New Roman"/>
          <w:sz w:val="28"/>
          <w:szCs w:val="28"/>
        </w:rPr>
      </w:pPr>
      <w:r w:rsidRPr="00327931">
        <w:rPr>
          <w:rFonts w:ascii="Calibri" w:eastAsia="宋体" w:hAnsi="Calibri" w:cs="Times New Roman" w:hint="eastAsia"/>
          <w:b/>
          <w:sz w:val="28"/>
          <w:szCs w:val="28"/>
        </w:rPr>
        <w:t>值得肯定之处：</w:t>
      </w:r>
      <w:r w:rsidR="00141C24" w:rsidRPr="00D1599B">
        <w:rPr>
          <w:rFonts w:ascii="Calibri" w:eastAsia="宋体" w:hAnsi="Calibri" w:cs="Times New Roman" w:hint="eastAsia"/>
          <w:sz w:val="28"/>
          <w:szCs w:val="28"/>
        </w:rPr>
        <w:t>绝大部分</w:t>
      </w:r>
      <w:r w:rsidR="001603C8">
        <w:rPr>
          <w:rFonts w:ascii="Calibri" w:eastAsia="宋体" w:hAnsi="Calibri" w:cs="Times New Roman" w:hint="eastAsia"/>
          <w:sz w:val="28"/>
          <w:szCs w:val="28"/>
        </w:rPr>
        <w:t>教师教学态度</w:t>
      </w:r>
      <w:r w:rsidR="00141C24" w:rsidRPr="00D1599B">
        <w:rPr>
          <w:rFonts w:ascii="Calibri" w:eastAsia="宋体" w:hAnsi="Calibri" w:cs="Times New Roman" w:hint="eastAsia"/>
          <w:sz w:val="28"/>
          <w:szCs w:val="28"/>
        </w:rPr>
        <w:t>认真，</w:t>
      </w:r>
      <w:r>
        <w:rPr>
          <w:rFonts w:ascii="Calibri" w:eastAsia="宋体" w:hAnsi="Calibri" w:cs="Times New Roman" w:hint="eastAsia"/>
          <w:sz w:val="28"/>
          <w:szCs w:val="28"/>
        </w:rPr>
        <w:t>一些</w:t>
      </w:r>
      <w:r w:rsidR="001603C8">
        <w:rPr>
          <w:rFonts w:ascii="Calibri" w:eastAsia="宋体" w:hAnsi="Calibri" w:cs="Times New Roman" w:hint="eastAsia"/>
          <w:sz w:val="28"/>
          <w:szCs w:val="28"/>
        </w:rPr>
        <w:t>课堂教学</w:t>
      </w:r>
      <w:r w:rsidR="00141C24" w:rsidRPr="00D1599B">
        <w:rPr>
          <w:rFonts w:ascii="Calibri" w:eastAsia="宋体" w:hAnsi="Calibri" w:cs="Times New Roman" w:hint="eastAsia"/>
          <w:sz w:val="28"/>
          <w:szCs w:val="28"/>
        </w:rPr>
        <w:t>很有吸引力，课堂秩序总体比较好，气氛和谐，学生能较好理解课堂授课内容。</w:t>
      </w:r>
    </w:p>
    <w:p w:rsidR="00141C24" w:rsidRPr="00177285" w:rsidRDefault="00141C24" w:rsidP="00141C24">
      <w:pPr>
        <w:snapToGrid w:val="0"/>
        <w:spacing w:line="360" w:lineRule="auto"/>
        <w:ind w:firstLineChars="200" w:firstLine="562"/>
        <w:rPr>
          <w:rFonts w:ascii="Calibri" w:eastAsia="宋体" w:hAnsi="Calibri" w:cs="Times New Roman"/>
          <w:sz w:val="28"/>
          <w:szCs w:val="28"/>
        </w:rPr>
      </w:pPr>
      <w:r w:rsidRPr="00177285">
        <w:rPr>
          <w:rFonts w:ascii="Calibri" w:eastAsia="宋体" w:hAnsi="Calibri" w:cs="Times New Roman" w:hint="eastAsia"/>
          <w:b/>
          <w:sz w:val="28"/>
          <w:szCs w:val="28"/>
        </w:rPr>
        <w:t>不足之处：</w:t>
      </w:r>
      <w:r w:rsidR="001603C8">
        <w:rPr>
          <w:rFonts w:ascii="Calibri" w:eastAsia="宋体" w:hAnsi="Calibri" w:cs="Times New Roman" w:hint="eastAsia"/>
          <w:sz w:val="28"/>
          <w:szCs w:val="28"/>
        </w:rPr>
        <w:t>有些专业基础课课堂规模过大，无法保证教学效果；如：</w:t>
      </w:r>
      <w:r w:rsidR="00327931">
        <w:rPr>
          <w:rFonts w:ascii="Calibri" w:eastAsia="宋体" w:hAnsi="Calibri" w:cs="Times New Roman" w:hint="eastAsia"/>
          <w:sz w:val="28"/>
          <w:szCs w:val="28"/>
        </w:rPr>
        <w:t>有些专业基础课</w:t>
      </w:r>
      <w:r w:rsidRPr="00177285">
        <w:rPr>
          <w:rFonts w:ascii="Calibri" w:eastAsia="宋体" w:hAnsi="Calibri" w:cs="Times New Roman" w:hint="eastAsia"/>
          <w:sz w:val="28"/>
          <w:szCs w:val="28"/>
        </w:rPr>
        <w:t>需要较好的高等数学基础，理解和应用的难度都很大，</w:t>
      </w:r>
      <w:r w:rsidR="00327931">
        <w:rPr>
          <w:rFonts w:ascii="Calibri" w:eastAsia="宋体" w:hAnsi="Calibri" w:cs="Times New Roman" w:hint="eastAsia"/>
          <w:sz w:val="28"/>
          <w:szCs w:val="28"/>
        </w:rPr>
        <w:t>课堂规模达</w:t>
      </w:r>
      <w:r w:rsidRPr="00177285">
        <w:rPr>
          <w:rFonts w:ascii="Calibri" w:eastAsia="宋体" w:hAnsi="Calibri" w:cs="Times New Roman" w:hint="eastAsia"/>
          <w:sz w:val="28"/>
          <w:szCs w:val="28"/>
        </w:rPr>
        <w:t>了</w:t>
      </w:r>
      <w:r w:rsidRPr="00177285">
        <w:rPr>
          <w:rFonts w:ascii="Calibri" w:eastAsia="宋体" w:hAnsi="Calibri" w:cs="Times New Roman" w:hint="eastAsia"/>
          <w:sz w:val="28"/>
          <w:szCs w:val="28"/>
        </w:rPr>
        <w:t>100</w:t>
      </w:r>
      <w:r w:rsidRPr="00177285">
        <w:rPr>
          <w:rFonts w:ascii="Calibri" w:eastAsia="宋体" w:hAnsi="Calibri" w:cs="Times New Roman" w:hint="eastAsia"/>
          <w:sz w:val="28"/>
          <w:szCs w:val="28"/>
        </w:rPr>
        <w:t>人以</w:t>
      </w:r>
      <w:r w:rsidR="00327931">
        <w:rPr>
          <w:rFonts w:ascii="Calibri" w:eastAsia="宋体" w:hAnsi="Calibri" w:cs="Times New Roman" w:hint="eastAsia"/>
          <w:sz w:val="28"/>
          <w:szCs w:val="28"/>
        </w:rPr>
        <w:t>上，甚至超过</w:t>
      </w:r>
      <w:r w:rsidRPr="00177285">
        <w:rPr>
          <w:rFonts w:ascii="Calibri" w:eastAsia="宋体" w:hAnsi="Calibri" w:cs="Times New Roman" w:hint="eastAsia"/>
          <w:sz w:val="28"/>
          <w:szCs w:val="28"/>
        </w:rPr>
        <w:t>150</w:t>
      </w:r>
      <w:r w:rsidR="00327931">
        <w:rPr>
          <w:rFonts w:ascii="Calibri" w:eastAsia="宋体" w:hAnsi="Calibri" w:cs="Times New Roman" w:hint="eastAsia"/>
          <w:sz w:val="28"/>
          <w:szCs w:val="28"/>
        </w:rPr>
        <w:t>人，教师无法掌控教学效果，导致很多学生根本跟不上教学内容，对教学内容不能理解和应用，给后续的课程考核带来</w:t>
      </w:r>
      <w:r w:rsidRPr="00177285">
        <w:rPr>
          <w:rFonts w:ascii="Calibri" w:eastAsia="宋体" w:hAnsi="Calibri" w:cs="Times New Roman" w:hint="eastAsia"/>
          <w:sz w:val="28"/>
          <w:szCs w:val="28"/>
        </w:rPr>
        <w:t>诸多无法解决的问题。</w:t>
      </w:r>
    </w:p>
    <w:p w:rsidR="00327931" w:rsidRPr="00327931" w:rsidRDefault="00141C24" w:rsidP="00327931">
      <w:pPr>
        <w:snapToGrid w:val="0"/>
        <w:spacing w:line="360" w:lineRule="auto"/>
        <w:ind w:firstLineChars="200" w:firstLine="562"/>
        <w:rPr>
          <w:rFonts w:ascii="Calibri" w:eastAsia="宋体" w:hAnsi="Calibri" w:cs="Times New Roman"/>
          <w:b/>
          <w:sz w:val="28"/>
          <w:szCs w:val="28"/>
        </w:rPr>
      </w:pPr>
      <w:r w:rsidRPr="00327931">
        <w:rPr>
          <w:rFonts w:ascii="Calibri" w:eastAsia="宋体" w:hAnsi="Calibri" w:cs="Times New Roman" w:hint="eastAsia"/>
          <w:b/>
          <w:sz w:val="28"/>
          <w:szCs w:val="28"/>
        </w:rPr>
        <w:lastRenderedPageBreak/>
        <w:t>6.</w:t>
      </w:r>
      <w:r w:rsidR="00327931" w:rsidRPr="00327931">
        <w:rPr>
          <w:rFonts w:ascii="Calibri" w:eastAsia="宋体" w:hAnsi="Calibri" w:cs="Times New Roman" w:hint="eastAsia"/>
          <w:b/>
          <w:sz w:val="28"/>
          <w:szCs w:val="28"/>
        </w:rPr>
        <w:t>教学</w:t>
      </w:r>
      <w:r w:rsidR="001D34F1">
        <w:rPr>
          <w:rFonts w:ascii="Calibri" w:eastAsia="宋体" w:hAnsi="Calibri" w:cs="Times New Roman" w:hint="eastAsia"/>
          <w:b/>
          <w:sz w:val="28"/>
          <w:szCs w:val="28"/>
        </w:rPr>
        <w:t>资料</w:t>
      </w:r>
    </w:p>
    <w:p w:rsidR="00141C24" w:rsidRPr="00D1599B" w:rsidRDefault="00327931" w:rsidP="00327931">
      <w:pPr>
        <w:snapToGrid w:val="0"/>
        <w:spacing w:line="360" w:lineRule="auto"/>
        <w:ind w:firstLineChars="200" w:firstLine="562"/>
        <w:rPr>
          <w:rFonts w:ascii="Calibri" w:eastAsia="宋体" w:hAnsi="Calibri" w:cs="Times New Roman"/>
          <w:sz w:val="28"/>
          <w:szCs w:val="28"/>
        </w:rPr>
      </w:pPr>
      <w:r w:rsidRPr="00327931">
        <w:rPr>
          <w:rFonts w:ascii="Calibri" w:eastAsia="宋体" w:hAnsi="Calibri" w:cs="Times New Roman" w:hint="eastAsia"/>
          <w:b/>
          <w:sz w:val="28"/>
          <w:szCs w:val="28"/>
        </w:rPr>
        <w:t>值得肯定之处：</w:t>
      </w:r>
      <w:r w:rsidR="00141C24" w:rsidRPr="00D1599B">
        <w:rPr>
          <w:rFonts w:ascii="Calibri" w:eastAsia="宋体" w:hAnsi="Calibri" w:cs="Times New Roman" w:hint="eastAsia"/>
          <w:sz w:val="28"/>
          <w:szCs w:val="28"/>
        </w:rPr>
        <w:t>多数教师教学</w:t>
      </w:r>
      <w:r>
        <w:rPr>
          <w:rFonts w:ascii="Calibri" w:eastAsia="宋体" w:hAnsi="Calibri" w:cs="Times New Roman" w:hint="eastAsia"/>
          <w:sz w:val="28"/>
          <w:szCs w:val="28"/>
        </w:rPr>
        <w:t>资料齐全，教材选取恰当；教学日历绝大部分都使用学校模板，撰写规范；绝大</w:t>
      </w:r>
      <w:r w:rsidR="00141C24" w:rsidRPr="00D1599B">
        <w:rPr>
          <w:rFonts w:ascii="Calibri" w:eastAsia="宋体" w:hAnsi="Calibri" w:cs="Times New Roman" w:hint="eastAsia"/>
          <w:sz w:val="28"/>
          <w:szCs w:val="28"/>
        </w:rPr>
        <w:t>大部分教师有教案，</w:t>
      </w:r>
      <w:r>
        <w:rPr>
          <w:rFonts w:ascii="Calibri" w:eastAsia="宋体" w:hAnsi="Calibri" w:cs="Times New Roman" w:hint="eastAsia"/>
          <w:sz w:val="28"/>
          <w:szCs w:val="28"/>
        </w:rPr>
        <w:t>且</w:t>
      </w:r>
      <w:r w:rsidR="00141C24" w:rsidRPr="00D1599B">
        <w:rPr>
          <w:rFonts w:ascii="Calibri" w:eastAsia="宋体" w:hAnsi="Calibri" w:cs="Times New Roman" w:hint="eastAsia"/>
          <w:sz w:val="28"/>
          <w:szCs w:val="28"/>
        </w:rPr>
        <w:t>有的</w:t>
      </w:r>
      <w:r>
        <w:rPr>
          <w:rFonts w:ascii="Calibri" w:eastAsia="宋体" w:hAnsi="Calibri" w:cs="Times New Roman" w:hint="eastAsia"/>
          <w:sz w:val="28"/>
          <w:szCs w:val="28"/>
        </w:rPr>
        <w:t>教案</w:t>
      </w:r>
      <w:r w:rsidR="00141C24" w:rsidRPr="00D1599B">
        <w:rPr>
          <w:rFonts w:ascii="Calibri" w:eastAsia="宋体" w:hAnsi="Calibri" w:cs="Times New Roman" w:hint="eastAsia"/>
          <w:sz w:val="28"/>
          <w:szCs w:val="28"/>
        </w:rPr>
        <w:t>非常详细。</w:t>
      </w:r>
    </w:p>
    <w:p w:rsidR="00141C24" w:rsidRDefault="00141C24" w:rsidP="00141C24">
      <w:pPr>
        <w:snapToGrid w:val="0"/>
        <w:spacing w:line="360" w:lineRule="auto"/>
        <w:ind w:firstLineChars="200" w:firstLine="562"/>
        <w:rPr>
          <w:rFonts w:ascii="Calibri" w:eastAsia="宋体" w:hAnsi="Calibri" w:cs="Times New Roman"/>
          <w:sz w:val="28"/>
          <w:szCs w:val="28"/>
        </w:rPr>
      </w:pPr>
      <w:r w:rsidRPr="00177285">
        <w:rPr>
          <w:rFonts w:ascii="Calibri" w:eastAsia="宋体" w:hAnsi="Calibri" w:cs="Times New Roman" w:hint="eastAsia"/>
          <w:b/>
          <w:sz w:val="28"/>
          <w:szCs w:val="28"/>
        </w:rPr>
        <w:t>不足之处：</w:t>
      </w:r>
      <w:r w:rsidR="001D34F1">
        <w:rPr>
          <w:rFonts w:ascii="Calibri" w:eastAsia="宋体" w:hAnsi="Calibri" w:cs="Times New Roman" w:hint="eastAsia"/>
          <w:sz w:val="28"/>
          <w:szCs w:val="28"/>
        </w:rPr>
        <w:t>教学日历中，多数教师对课堂教学的活动环节内容</w:t>
      </w:r>
      <w:r w:rsidRPr="00D1599B">
        <w:rPr>
          <w:rFonts w:ascii="Calibri" w:eastAsia="宋体" w:hAnsi="Calibri" w:cs="Times New Roman" w:hint="eastAsia"/>
          <w:sz w:val="28"/>
          <w:szCs w:val="28"/>
        </w:rPr>
        <w:t>及所用课时没有</w:t>
      </w:r>
      <w:r w:rsidR="001D34F1">
        <w:rPr>
          <w:rFonts w:ascii="Calibri" w:eastAsia="宋体" w:hAnsi="Calibri" w:cs="Times New Roman" w:hint="eastAsia"/>
          <w:sz w:val="28"/>
          <w:szCs w:val="28"/>
        </w:rPr>
        <w:t>做出</w:t>
      </w:r>
      <w:r w:rsidRPr="00D1599B">
        <w:rPr>
          <w:rFonts w:ascii="Calibri" w:eastAsia="宋体" w:hAnsi="Calibri" w:cs="Times New Roman" w:hint="eastAsia"/>
          <w:sz w:val="28"/>
          <w:szCs w:val="28"/>
        </w:rPr>
        <w:t>标示</w:t>
      </w:r>
      <w:r w:rsidR="00462FA0">
        <w:rPr>
          <w:rFonts w:ascii="Calibri" w:eastAsia="宋体" w:hAnsi="Calibri" w:cs="Times New Roman" w:hint="eastAsia"/>
          <w:sz w:val="28"/>
          <w:szCs w:val="28"/>
        </w:rPr>
        <w:t>；部分教师</w:t>
      </w:r>
      <w:r w:rsidR="001D34F1">
        <w:rPr>
          <w:rFonts w:ascii="Calibri" w:eastAsia="宋体" w:hAnsi="Calibri" w:cs="Times New Roman" w:hint="eastAsia"/>
          <w:sz w:val="28"/>
          <w:szCs w:val="28"/>
        </w:rPr>
        <w:t>教案</w:t>
      </w:r>
      <w:r w:rsidRPr="00D1599B">
        <w:rPr>
          <w:rFonts w:ascii="Calibri" w:eastAsia="宋体" w:hAnsi="Calibri" w:cs="Times New Roman" w:hint="eastAsia"/>
          <w:sz w:val="28"/>
          <w:szCs w:val="28"/>
        </w:rPr>
        <w:t>撰写过于简单，</w:t>
      </w:r>
      <w:r w:rsidR="001D34F1">
        <w:rPr>
          <w:rFonts w:ascii="Calibri" w:eastAsia="宋体" w:hAnsi="Calibri" w:cs="Times New Roman" w:hint="eastAsia"/>
          <w:sz w:val="28"/>
          <w:szCs w:val="28"/>
        </w:rPr>
        <w:t>仅有</w:t>
      </w:r>
      <w:r w:rsidRPr="00D1599B">
        <w:rPr>
          <w:rFonts w:ascii="Calibri" w:eastAsia="宋体" w:hAnsi="Calibri" w:cs="Times New Roman" w:hint="eastAsia"/>
          <w:sz w:val="28"/>
          <w:szCs w:val="28"/>
        </w:rPr>
        <w:t>几条讲授内容</w:t>
      </w:r>
      <w:r w:rsidR="001D34F1">
        <w:rPr>
          <w:rFonts w:ascii="Calibri" w:eastAsia="宋体" w:hAnsi="Calibri" w:cs="Times New Roman" w:hint="eastAsia"/>
          <w:sz w:val="28"/>
          <w:szCs w:val="28"/>
        </w:rPr>
        <w:t>的标题，缺乏课堂教学环节与活动的整体设计与呈现；</w:t>
      </w:r>
      <w:r w:rsidRPr="00D1599B">
        <w:rPr>
          <w:rFonts w:ascii="Calibri" w:eastAsia="宋体" w:hAnsi="Calibri" w:cs="Times New Roman" w:hint="eastAsia"/>
          <w:sz w:val="28"/>
          <w:szCs w:val="28"/>
        </w:rPr>
        <w:t>个别教师没有按要求携带</w:t>
      </w:r>
      <w:r w:rsidR="001D34F1">
        <w:rPr>
          <w:rFonts w:ascii="Calibri" w:eastAsia="宋体" w:hAnsi="Calibri" w:cs="Times New Roman" w:hint="eastAsia"/>
          <w:sz w:val="28"/>
          <w:szCs w:val="28"/>
        </w:rPr>
        <w:t>教学资料</w:t>
      </w:r>
      <w:r w:rsidRPr="00D1599B">
        <w:rPr>
          <w:rFonts w:ascii="Calibri" w:eastAsia="宋体" w:hAnsi="Calibri" w:cs="Times New Roman" w:hint="eastAsia"/>
          <w:sz w:val="28"/>
          <w:szCs w:val="28"/>
        </w:rPr>
        <w:t>。</w:t>
      </w:r>
    </w:p>
    <w:p w:rsidR="00141C24" w:rsidRPr="006A5272" w:rsidRDefault="00141C24" w:rsidP="00141C24">
      <w:pPr>
        <w:snapToGrid w:val="0"/>
        <w:spacing w:line="360" w:lineRule="auto"/>
        <w:ind w:firstLineChars="200" w:firstLine="562"/>
        <w:rPr>
          <w:rFonts w:ascii="宋体" w:eastAsia="宋体" w:hAnsi="宋体" w:cs="宋体"/>
          <w:b/>
          <w:color w:val="000000"/>
          <w:kern w:val="0"/>
          <w:sz w:val="28"/>
          <w:szCs w:val="28"/>
        </w:rPr>
      </w:pPr>
      <w:r>
        <w:rPr>
          <w:rFonts w:ascii="宋体" w:eastAsia="宋体" w:hAnsi="宋体" w:cs="宋体" w:hint="eastAsia"/>
          <w:b/>
          <w:color w:val="000000"/>
          <w:kern w:val="0"/>
          <w:sz w:val="28"/>
          <w:szCs w:val="28"/>
        </w:rPr>
        <w:t xml:space="preserve">（二） </w:t>
      </w:r>
      <w:r w:rsidR="001D34F1">
        <w:rPr>
          <w:rFonts w:ascii="宋体" w:eastAsia="宋体" w:hAnsi="宋体" w:cs="宋体" w:hint="eastAsia"/>
          <w:b/>
          <w:color w:val="000000"/>
          <w:kern w:val="0"/>
          <w:sz w:val="28"/>
          <w:szCs w:val="28"/>
        </w:rPr>
        <w:t>学生学习</w:t>
      </w:r>
    </w:p>
    <w:p w:rsidR="00141C24" w:rsidRPr="00D1599B" w:rsidRDefault="001D34F1" w:rsidP="00FD77F8">
      <w:pPr>
        <w:snapToGrid w:val="0"/>
        <w:spacing w:line="360" w:lineRule="auto"/>
        <w:ind w:firstLineChars="200" w:firstLine="562"/>
        <w:rPr>
          <w:rFonts w:ascii="Calibri" w:eastAsia="宋体" w:hAnsi="Calibri" w:cs="Times New Roman"/>
          <w:sz w:val="28"/>
          <w:szCs w:val="28"/>
        </w:rPr>
      </w:pPr>
      <w:r w:rsidRPr="00FD77F8">
        <w:rPr>
          <w:rFonts w:ascii="Calibri" w:eastAsia="宋体" w:hAnsi="Calibri" w:cs="Times New Roman" w:hint="eastAsia"/>
          <w:b/>
          <w:sz w:val="28"/>
          <w:szCs w:val="28"/>
        </w:rPr>
        <w:t>1</w:t>
      </w:r>
      <w:r w:rsidRPr="00FD77F8">
        <w:rPr>
          <w:rFonts w:ascii="Calibri" w:eastAsia="宋体" w:hAnsi="Calibri" w:cs="Times New Roman" w:hint="eastAsia"/>
          <w:b/>
          <w:sz w:val="28"/>
          <w:szCs w:val="28"/>
        </w:rPr>
        <w:t>学生</w:t>
      </w:r>
      <w:r w:rsidR="00141C24" w:rsidRPr="00FD77F8">
        <w:rPr>
          <w:rFonts w:ascii="Calibri" w:eastAsia="宋体" w:hAnsi="Calibri" w:cs="Times New Roman" w:hint="eastAsia"/>
          <w:b/>
          <w:sz w:val="28"/>
          <w:szCs w:val="28"/>
        </w:rPr>
        <w:t>到课率</w:t>
      </w:r>
      <w:r w:rsidRPr="00FD77F8">
        <w:rPr>
          <w:rFonts w:ascii="Calibri" w:eastAsia="宋体" w:hAnsi="Calibri" w:cs="Times New Roman" w:hint="eastAsia"/>
          <w:b/>
          <w:sz w:val="28"/>
          <w:szCs w:val="28"/>
        </w:rPr>
        <w:t>：</w:t>
      </w:r>
      <w:r w:rsidR="00141C24" w:rsidRPr="00D1599B">
        <w:rPr>
          <w:rFonts w:ascii="Calibri" w:eastAsia="宋体" w:hAnsi="Calibri" w:cs="Times New Roman" w:hint="eastAsia"/>
          <w:sz w:val="28"/>
          <w:szCs w:val="28"/>
        </w:rPr>
        <w:t>各学院整体出勤情况</w:t>
      </w:r>
      <w:r>
        <w:rPr>
          <w:rFonts w:ascii="Calibri" w:eastAsia="宋体" w:hAnsi="Calibri" w:cs="Times New Roman" w:hint="eastAsia"/>
          <w:sz w:val="28"/>
          <w:szCs w:val="28"/>
        </w:rPr>
        <w:t>总体良好，</w:t>
      </w:r>
      <w:r w:rsidR="00141C24" w:rsidRPr="001D34F1">
        <w:rPr>
          <w:rFonts w:ascii="Calibri" w:eastAsia="宋体" w:hAnsi="Calibri" w:cs="Times New Roman" w:hint="eastAsia"/>
          <w:sz w:val="28"/>
          <w:szCs w:val="28"/>
        </w:rPr>
        <w:t>有些课堂学生到课率较低</w:t>
      </w:r>
      <w:r w:rsidRPr="001D34F1">
        <w:rPr>
          <w:rFonts w:ascii="Calibri" w:eastAsia="宋体" w:hAnsi="Calibri" w:cs="Times New Roman" w:hint="eastAsia"/>
          <w:sz w:val="28"/>
          <w:szCs w:val="28"/>
        </w:rPr>
        <w:t>。</w:t>
      </w:r>
    </w:p>
    <w:p w:rsidR="00141C24" w:rsidRPr="00D1599B" w:rsidRDefault="00141C24" w:rsidP="00FD77F8">
      <w:pPr>
        <w:snapToGrid w:val="0"/>
        <w:spacing w:line="360" w:lineRule="auto"/>
        <w:ind w:firstLineChars="200" w:firstLine="562"/>
        <w:rPr>
          <w:rFonts w:ascii="Calibri" w:eastAsia="宋体" w:hAnsi="Calibri" w:cs="Times New Roman"/>
          <w:sz w:val="28"/>
          <w:szCs w:val="28"/>
        </w:rPr>
      </w:pPr>
      <w:r w:rsidRPr="00FD77F8">
        <w:rPr>
          <w:rFonts w:ascii="Calibri" w:eastAsia="宋体" w:hAnsi="Calibri" w:cs="Times New Roman" w:hint="eastAsia"/>
          <w:b/>
          <w:sz w:val="28"/>
          <w:szCs w:val="28"/>
        </w:rPr>
        <w:t>2</w:t>
      </w:r>
      <w:r w:rsidR="001D34F1" w:rsidRPr="00FD77F8">
        <w:rPr>
          <w:rFonts w:ascii="Calibri" w:eastAsia="宋体" w:hAnsi="Calibri" w:cs="Times New Roman" w:hint="eastAsia"/>
          <w:b/>
          <w:sz w:val="28"/>
          <w:szCs w:val="28"/>
        </w:rPr>
        <w:t>.</w:t>
      </w:r>
      <w:r w:rsidRPr="00FD77F8">
        <w:rPr>
          <w:rFonts w:ascii="Calibri" w:eastAsia="宋体" w:hAnsi="Calibri" w:cs="Times New Roman" w:hint="eastAsia"/>
          <w:b/>
          <w:sz w:val="28"/>
          <w:szCs w:val="28"/>
        </w:rPr>
        <w:t>听课纪律</w:t>
      </w:r>
      <w:r w:rsidR="001D34F1" w:rsidRPr="00FD77F8">
        <w:rPr>
          <w:rFonts w:ascii="Calibri" w:eastAsia="宋体" w:hAnsi="Calibri" w:cs="Times New Roman" w:hint="eastAsia"/>
          <w:b/>
          <w:sz w:val="28"/>
          <w:szCs w:val="28"/>
        </w:rPr>
        <w:t>：</w:t>
      </w:r>
      <w:r w:rsidRPr="00D1599B">
        <w:rPr>
          <w:rFonts w:ascii="Calibri" w:eastAsia="宋体" w:hAnsi="Calibri" w:cs="Times New Roman" w:hint="eastAsia"/>
          <w:sz w:val="28"/>
          <w:szCs w:val="28"/>
        </w:rPr>
        <w:t>总体表现比较好，特别是小班授课的效果明显要好。</w:t>
      </w:r>
      <w:r w:rsidR="001D34F1">
        <w:rPr>
          <w:rFonts w:ascii="Calibri" w:eastAsia="宋体" w:hAnsi="Calibri" w:cs="Times New Roman" w:hint="eastAsia"/>
          <w:sz w:val="28"/>
          <w:szCs w:val="28"/>
        </w:rPr>
        <w:t>但</w:t>
      </w:r>
      <w:r w:rsidRPr="00D1599B">
        <w:rPr>
          <w:rFonts w:ascii="Calibri" w:eastAsia="宋体" w:hAnsi="Calibri" w:cs="Times New Roman" w:hint="eastAsia"/>
          <w:sz w:val="28"/>
          <w:szCs w:val="28"/>
        </w:rPr>
        <w:t>部分课堂尤其是后排发现有学生玩手机、睡觉、聊天、看其他书籍等情况发生。</w:t>
      </w:r>
    </w:p>
    <w:p w:rsidR="00141C24" w:rsidRDefault="00141C24" w:rsidP="00FD77F8">
      <w:pPr>
        <w:snapToGrid w:val="0"/>
        <w:spacing w:line="360" w:lineRule="auto"/>
        <w:ind w:firstLineChars="200" w:firstLine="562"/>
        <w:rPr>
          <w:rFonts w:ascii="Calibri" w:eastAsia="宋体" w:hAnsi="Calibri" w:cs="Times New Roman"/>
          <w:sz w:val="28"/>
          <w:szCs w:val="28"/>
        </w:rPr>
      </w:pPr>
      <w:r w:rsidRPr="00FD77F8">
        <w:rPr>
          <w:rFonts w:ascii="Calibri" w:eastAsia="宋体" w:hAnsi="Calibri" w:cs="Times New Roman" w:hint="eastAsia"/>
          <w:b/>
          <w:sz w:val="28"/>
          <w:szCs w:val="28"/>
        </w:rPr>
        <w:t>3</w:t>
      </w:r>
      <w:r w:rsidR="001D34F1" w:rsidRPr="00FD77F8">
        <w:rPr>
          <w:rFonts w:ascii="Calibri" w:eastAsia="宋体" w:hAnsi="Calibri" w:cs="Times New Roman" w:hint="eastAsia"/>
          <w:b/>
          <w:sz w:val="28"/>
          <w:szCs w:val="28"/>
        </w:rPr>
        <w:t>.</w:t>
      </w:r>
      <w:r w:rsidR="001D34F1" w:rsidRPr="00FD77F8">
        <w:rPr>
          <w:rFonts w:ascii="Calibri" w:eastAsia="宋体" w:hAnsi="Calibri" w:cs="Times New Roman" w:hint="eastAsia"/>
          <w:b/>
          <w:sz w:val="28"/>
          <w:szCs w:val="28"/>
        </w:rPr>
        <w:t>师生与生生互动：</w:t>
      </w:r>
      <w:r w:rsidRPr="00D1599B">
        <w:rPr>
          <w:rFonts w:ascii="Calibri" w:eastAsia="宋体" w:hAnsi="Calibri" w:cs="Times New Roman" w:hint="eastAsia"/>
          <w:sz w:val="28"/>
          <w:szCs w:val="28"/>
        </w:rPr>
        <w:t>有的课堂表现出色，互动很多，有学生主动回答教师提问，但有的课堂</w:t>
      </w:r>
      <w:r w:rsidR="001D34F1">
        <w:rPr>
          <w:rFonts w:ascii="Calibri" w:eastAsia="宋体" w:hAnsi="Calibri" w:cs="Times New Roman" w:hint="eastAsia"/>
          <w:sz w:val="28"/>
          <w:szCs w:val="28"/>
        </w:rPr>
        <w:t>互动不足，</w:t>
      </w:r>
      <w:r w:rsidRPr="00D1599B">
        <w:rPr>
          <w:rFonts w:ascii="Calibri" w:eastAsia="宋体" w:hAnsi="Calibri" w:cs="Times New Roman" w:hint="eastAsia"/>
          <w:sz w:val="28"/>
          <w:szCs w:val="28"/>
        </w:rPr>
        <w:t>甚至很少。</w:t>
      </w:r>
    </w:p>
    <w:p w:rsidR="00B464B9" w:rsidRPr="00FD77F8" w:rsidRDefault="001D34F1"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三</w:t>
      </w:r>
      <w:r w:rsidR="00B464B9" w:rsidRPr="00FD77F8">
        <w:rPr>
          <w:rFonts w:ascii="宋体" w:hAnsi="宋体" w:hint="eastAsia"/>
          <w:b/>
          <w:sz w:val="28"/>
          <w:szCs w:val="28"/>
        </w:rPr>
        <w:t>、</w:t>
      </w:r>
      <w:r w:rsidR="00543CB2">
        <w:rPr>
          <w:rFonts w:ascii="宋体" w:hAnsi="宋体" w:hint="eastAsia"/>
          <w:b/>
          <w:sz w:val="28"/>
          <w:szCs w:val="28"/>
        </w:rPr>
        <w:t>改进</w:t>
      </w:r>
      <w:r w:rsidRPr="00FD77F8">
        <w:rPr>
          <w:rFonts w:ascii="宋体" w:hAnsi="宋体" w:hint="eastAsia"/>
          <w:b/>
          <w:sz w:val="28"/>
          <w:szCs w:val="28"/>
        </w:rPr>
        <w:t>建议</w:t>
      </w:r>
    </w:p>
    <w:p w:rsidR="00AE5B30" w:rsidRPr="00FD77F8" w:rsidRDefault="001D34F1"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（一）</w:t>
      </w:r>
      <w:r w:rsidR="00AE5B30" w:rsidRPr="00FD77F8">
        <w:rPr>
          <w:rFonts w:ascii="宋体" w:hAnsi="宋体" w:hint="eastAsia"/>
          <w:b/>
          <w:sz w:val="28"/>
          <w:szCs w:val="28"/>
        </w:rPr>
        <w:t>加强教师的教学规范与教学技能的指导与培训</w:t>
      </w:r>
    </w:p>
    <w:p w:rsidR="00B464B9" w:rsidRPr="00B464B9" w:rsidRDefault="00B464B9" w:rsidP="00B464B9">
      <w:pPr>
        <w:snapToGrid w:val="0"/>
        <w:spacing w:line="360" w:lineRule="auto"/>
        <w:ind w:firstLineChars="200" w:firstLine="560"/>
        <w:rPr>
          <w:rFonts w:ascii="宋体" w:hAnsi="宋体"/>
          <w:sz w:val="28"/>
          <w:szCs w:val="28"/>
        </w:rPr>
      </w:pPr>
      <w:r w:rsidRPr="00B464B9">
        <w:rPr>
          <w:rFonts w:ascii="宋体" w:hAnsi="宋体" w:hint="eastAsia"/>
          <w:sz w:val="28"/>
          <w:szCs w:val="28"/>
        </w:rPr>
        <w:t>规范是搞好教学工作的前提，要让教</w:t>
      </w:r>
      <w:r w:rsidR="001D34F1">
        <w:rPr>
          <w:rFonts w:ascii="宋体" w:hAnsi="宋体" w:hint="eastAsia"/>
          <w:sz w:val="28"/>
          <w:szCs w:val="28"/>
        </w:rPr>
        <w:t>师明确规范是教学基本要求，创新是教学工作的最高体现。校院两级层面</w:t>
      </w:r>
      <w:r w:rsidRPr="00B464B9">
        <w:rPr>
          <w:rFonts w:ascii="宋体" w:hAnsi="宋体" w:hint="eastAsia"/>
          <w:sz w:val="28"/>
          <w:szCs w:val="28"/>
        </w:rPr>
        <w:t>要主动加强</w:t>
      </w:r>
      <w:r w:rsidR="001D34F1">
        <w:rPr>
          <w:rFonts w:ascii="宋体" w:hAnsi="宋体" w:hint="eastAsia"/>
          <w:sz w:val="28"/>
          <w:szCs w:val="28"/>
        </w:rPr>
        <w:t>对教师教学规范指导，</w:t>
      </w:r>
      <w:r w:rsidRPr="00B464B9">
        <w:rPr>
          <w:rFonts w:ascii="宋体" w:hAnsi="宋体" w:hint="eastAsia"/>
          <w:sz w:val="28"/>
          <w:szCs w:val="28"/>
        </w:rPr>
        <w:t>在教学活动的设计与组织方面做好更加具体的指导工作，提高教师课堂教学整体设计的意识与能力，特别要增强对学生参与课堂教学活动的设计与安排。</w:t>
      </w:r>
    </w:p>
    <w:p w:rsidR="00AE5B30" w:rsidRPr="00FD77F8" w:rsidRDefault="001D34F1"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（二）</w:t>
      </w:r>
      <w:r w:rsidR="00AE5B30" w:rsidRPr="00FD77F8">
        <w:rPr>
          <w:rFonts w:ascii="宋体" w:hAnsi="宋体" w:hint="eastAsia"/>
          <w:b/>
          <w:sz w:val="28"/>
          <w:szCs w:val="28"/>
        </w:rPr>
        <w:t>加强教师的教学新理念认知</w:t>
      </w:r>
    </w:p>
    <w:p w:rsidR="00B464B9" w:rsidRPr="00B464B9" w:rsidRDefault="00B464B9" w:rsidP="00B464B9">
      <w:pPr>
        <w:snapToGrid w:val="0"/>
        <w:spacing w:line="360" w:lineRule="auto"/>
        <w:ind w:firstLineChars="200" w:firstLine="560"/>
        <w:rPr>
          <w:rFonts w:ascii="宋体" w:hAnsi="宋体"/>
          <w:sz w:val="28"/>
          <w:szCs w:val="28"/>
        </w:rPr>
      </w:pPr>
      <w:r w:rsidRPr="00B464B9">
        <w:rPr>
          <w:rFonts w:ascii="宋体" w:hAnsi="宋体" w:hint="eastAsia"/>
          <w:sz w:val="28"/>
          <w:szCs w:val="28"/>
        </w:rPr>
        <w:t>教学理念是影响</w:t>
      </w:r>
      <w:r w:rsidR="001D34F1">
        <w:rPr>
          <w:rFonts w:ascii="宋体" w:hAnsi="宋体" w:hint="eastAsia"/>
          <w:sz w:val="28"/>
          <w:szCs w:val="28"/>
        </w:rPr>
        <w:t>教师教学行为的关键因素。校院两级应增加定期</w:t>
      </w:r>
      <w:r w:rsidR="001D34F1">
        <w:rPr>
          <w:rFonts w:ascii="宋体" w:hAnsi="宋体" w:hint="eastAsia"/>
          <w:sz w:val="28"/>
          <w:szCs w:val="28"/>
        </w:rPr>
        <w:lastRenderedPageBreak/>
        <w:t>的教学理论和理念培训，</w:t>
      </w:r>
      <w:r w:rsidRPr="00B464B9">
        <w:rPr>
          <w:rFonts w:ascii="宋体" w:hAnsi="宋体" w:hint="eastAsia"/>
          <w:sz w:val="28"/>
          <w:szCs w:val="28"/>
        </w:rPr>
        <w:t>鼓励教师进行教学模式改革，特别是贯彻“教学相长”思想，提升教师的课堂师生互动意识，以及学生积极参与和互动的意识与能力，把课堂教学和人才培养要求真正结合起来。鼓励教师掌握并真正运用小组合作学习方式，提高学生课堂参与的知识准备与能力。</w:t>
      </w:r>
    </w:p>
    <w:p w:rsidR="00AE5B30" w:rsidRPr="00FD77F8" w:rsidRDefault="001D34F1"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（三）</w:t>
      </w:r>
      <w:r w:rsidR="00AE5B30" w:rsidRPr="00FD77F8">
        <w:rPr>
          <w:rFonts w:ascii="宋体" w:hAnsi="宋体" w:hint="eastAsia"/>
          <w:b/>
          <w:sz w:val="28"/>
          <w:szCs w:val="28"/>
        </w:rPr>
        <w:t>重视教案设计，</w:t>
      </w:r>
      <w:r w:rsidR="00B464B9" w:rsidRPr="00FD77F8">
        <w:rPr>
          <w:rFonts w:ascii="宋体" w:hAnsi="宋体" w:hint="eastAsia"/>
          <w:b/>
          <w:sz w:val="28"/>
          <w:szCs w:val="28"/>
        </w:rPr>
        <w:t>定期开展教案观摩</w:t>
      </w:r>
    </w:p>
    <w:p w:rsidR="00B464B9" w:rsidRPr="00B464B9" w:rsidRDefault="00B464B9" w:rsidP="00B464B9">
      <w:pPr>
        <w:snapToGrid w:val="0"/>
        <w:spacing w:line="360" w:lineRule="auto"/>
        <w:ind w:firstLineChars="200" w:firstLine="560"/>
        <w:rPr>
          <w:rFonts w:ascii="宋体" w:hAnsi="宋体"/>
          <w:sz w:val="28"/>
          <w:szCs w:val="28"/>
        </w:rPr>
      </w:pPr>
      <w:r w:rsidRPr="00B464B9">
        <w:rPr>
          <w:rFonts w:ascii="宋体" w:hAnsi="宋体" w:hint="eastAsia"/>
          <w:sz w:val="28"/>
          <w:szCs w:val="28"/>
        </w:rPr>
        <w:t>教案是一门课程如何进行课堂教学的总体设计，该设计是否合理，直接影响和决定着课堂教学的具体形式、使用的教学手</w:t>
      </w:r>
      <w:r w:rsidR="00AE5B30">
        <w:rPr>
          <w:rFonts w:ascii="宋体" w:hAnsi="宋体" w:hint="eastAsia"/>
          <w:sz w:val="28"/>
          <w:szCs w:val="28"/>
        </w:rPr>
        <w:t>段和最终的教学效果，但一些教师对</w:t>
      </w:r>
      <w:r w:rsidRPr="00B464B9">
        <w:rPr>
          <w:rFonts w:ascii="宋体" w:hAnsi="宋体" w:hint="eastAsia"/>
          <w:sz w:val="28"/>
          <w:szCs w:val="28"/>
        </w:rPr>
        <w:t>教案设计的重要性</w:t>
      </w:r>
      <w:r w:rsidR="00AE5B30">
        <w:rPr>
          <w:rFonts w:ascii="宋体" w:hAnsi="宋体" w:hint="eastAsia"/>
          <w:sz w:val="28"/>
          <w:szCs w:val="28"/>
        </w:rPr>
        <w:t>认识不足</w:t>
      </w:r>
      <w:r w:rsidRPr="00B464B9">
        <w:rPr>
          <w:rFonts w:ascii="宋体" w:hAnsi="宋体" w:hint="eastAsia"/>
          <w:sz w:val="28"/>
          <w:szCs w:val="28"/>
        </w:rPr>
        <w:t>。</w:t>
      </w:r>
      <w:r w:rsidR="00AE5B30">
        <w:rPr>
          <w:rFonts w:ascii="宋体" w:hAnsi="宋体" w:hint="eastAsia"/>
          <w:sz w:val="28"/>
          <w:szCs w:val="28"/>
        </w:rPr>
        <w:t>各承担教学任务的单位要强调教案设计的重要性，</w:t>
      </w:r>
      <w:r w:rsidRPr="00B464B9">
        <w:rPr>
          <w:rFonts w:ascii="宋体" w:hAnsi="宋体" w:hint="eastAsia"/>
          <w:sz w:val="28"/>
          <w:szCs w:val="28"/>
        </w:rPr>
        <w:t>可以</w:t>
      </w:r>
      <w:r w:rsidR="00AE5B30">
        <w:rPr>
          <w:rFonts w:ascii="宋体" w:hAnsi="宋体" w:hint="eastAsia"/>
          <w:sz w:val="28"/>
          <w:szCs w:val="28"/>
        </w:rPr>
        <w:t>适时</w:t>
      </w:r>
      <w:r w:rsidRPr="00B464B9">
        <w:rPr>
          <w:rFonts w:ascii="宋体" w:hAnsi="宋体" w:hint="eastAsia"/>
          <w:sz w:val="28"/>
          <w:szCs w:val="28"/>
        </w:rPr>
        <w:t>开展教案设计评比，组织教案观摩活动。</w:t>
      </w:r>
    </w:p>
    <w:p w:rsidR="00AE5B30" w:rsidRPr="00FD77F8" w:rsidRDefault="00AE5B30"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（四）进一步提高课件制作水平</w:t>
      </w:r>
    </w:p>
    <w:p w:rsidR="00B464B9" w:rsidRPr="00B464B9" w:rsidRDefault="00B464B9" w:rsidP="00B464B9">
      <w:pPr>
        <w:snapToGrid w:val="0"/>
        <w:spacing w:line="360" w:lineRule="auto"/>
        <w:ind w:firstLineChars="200" w:firstLine="560"/>
        <w:rPr>
          <w:rFonts w:ascii="宋体" w:hAnsi="宋体"/>
          <w:sz w:val="28"/>
          <w:szCs w:val="28"/>
        </w:rPr>
      </w:pPr>
      <w:r w:rsidRPr="00B464B9">
        <w:rPr>
          <w:rFonts w:ascii="宋体" w:hAnsi="宋体" w:hint="eastAsia"/>
          <w:sz w:val="28"/>
          <w:szCs w:val="28"/>
        </w:rPr>
        <w:t>一方面教务处要继续专门组织课件制作的培训，结合信息技术的新发展，提高教师课件制作的质量水平；另一方面，要通过课件评选、课件观摩等活动，提高教师改善课件的积极性和针对性</w:t>
      </w:r>
      <w:r w:rsidR="00AE5B30">
        <w:rPr>
          <w:rFonts w:ascii="宋体" w:hAnsi="宋体" w:hint="eastAsia"/>
          <w:sz w:val="28"/>
          <w:szCs w:val="28"/>
        </w:rPr>
        <w:t>，</w:t>
      </w:r>
      <w:r w:rsidRPr="00B464B9">
        <w:rPr>
          <w:rFonts w:ascii="宋体" w:hAnsi="宋体" w:hint="eastAsia"/>
          <w:sz w:val="28"/>
          <w:szCs w:val="28"/>
        </w:rPr>
        <w:t>从而提高课件对学生的吸引力，增强教学效果。</w:t>
      </w:r>
    </w:p>
    <w:p w:rsidR="00AE5B30" w:rsidRPr="00FD77F8" w:rsidRDefault="00066235" w:rsidP="00FD77F8">
      <w:pPr>
        <w:snapToGrid w:val="0"/>
        <w:spacing w:line="360" w:lineRule="auto"/>
        <w:ind w:firstLineChars="200" w:firstLine="562"/>
        <w:rPr>
          <w:rFonts w:ascii="宋体" w:hAnsi="宋体"/>
          <w:b/>
          <w:sz w:val="28"/>
          <w:szCs w:val="28"/>
        </w:rPr>
      </w:pPr>
      <w:r>
        <w:rPr>
          <w:rFonts w:ascii="宋体" w:hAnsi="宋体" w:hint="eastAsia"/>
          <w:b/>
          <w:sz w:val="28"/>
          <w:szCs w:val="28"/>
        </w:rPr>
        <w:t>（五）进一步完善教师教学水平</w:t>
      </w:r>
      <w:r w:rsidR="00AE5B30" w:rsidRPr="00FD77F8">
        <w:rPr>
          <w:rFonts w:ascii="宋体" w:hAnsi="宋体" w:hint="eastAsia"/>
          <w:b/>
          <w:sz w:val="28"/>
          <w:szCs w:val="28"/>
        </w:rPr>
        <w:t>评估体系</w:t>
      </w:r>
    </w:p>
    <w:p w:rsidR="00B464B9" w:rsidRPr="00B464B9" w:rsidRDefault="00AE5B30" w:rsidP="00AE5B30">
      <w:pPr>
        <w:snapToGrid w:val="0"/>
        <w:spacing w:line="360" w:lineRule="auto"/>
        <w:ind w:firstLineChars="200" w:firstLine="560"/>
        <w:rPr>
          <w:rFonts w:ascii="宋体" w:hAnsi="宋体"/>
          <w:sz w:val="28"/>
          <w:szCs w:val="28"/>
        </w:rPr>
      </w:pPr>
      <w:r w:rsidRPr="00B464B9">
        <w:rPr>
          <w:rFonts w:ascii="宋体" w:hAnsi="宋体" w:hint="eastAsia"/>
          <w:sz w:val="28"/>
          <w:szCs w:val="28"/>
        </w:rPr>
        <w:t>一门课讲的好坏从根本上讲是要看学生是否通过老师的讲解加深理解了课程的重点和难点，学会并掌握了相关知识和技能。</w:t>
      </w:r>
      <w:r>
        <w:rPr>
          <w:rFonts w:ascii="宋体" w:hAnsi="宋体" w:hint="eastAsia"/>
          <w:sz w:val="28"/>
          <w:szCs w:val="28"/>
        </w:rPr>
        <w:t>因此，建议</w:t>
      </w:r>
      <w:r w:rsidR="00B464B9" w:rsidRPr="00B464B9">
        <w:rPr>
          <w:rFonts w:ascii="宋体" w:hAnsi="宋体" w:hint="eastAsia"/>
          <w:sz w:val="28"/>
          <w:szCs w:val="28"/>
        </w:rPr>
        <w:t>增加对课程讲授深度及充分性的评估，不能只是看语言是否生动、互动是否充分、教学环节是否完善等表面内容，而要加入课程难度、讲授深度、讲解充分性与学生理解程度等观测点。</w:t>
      </w:r>
    </w:p>
    <w:p w:rsidR="00AE5B30" w:rsidRPr="00FD77F8" w:rsidRDefault="00AE5B30"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（六）严格控制专业基础课的课堂规模</w:t>
      </w:r>
    </w:p>
    <w:p w:rsidR="00B464B9" w:rsidRPr="00B464B9" w:rsidRDefault="00B464B9" w:rsidP="00B464B9">
      <w:pPr>
        <w:snapToGrid w:val="0"/>
        <w:spacing w:line="360" w:lineRule="auto"/>
        <w:ind w:firstLineChars="200" w:firstLine="560"/>
        <w:rPr>
          <w:rFonts w:ascii="宋体" w:hAnsi="宋体"/>
          <w:sz w:val="28"/>
          <w:szCs w:val="28"/>
        </w:rPr>
      </w:pPr>
      <w:r w:rsidRPr="00B464B9">
        <w:rPr>
          <w:rFonts w:ascii="宋体" w:hAnsi="宋体" w:hint="eastAsia"/>
          <w:sz w:val="28"/>
          <w:szCs w:val="28"/>
        </w:rPr>
        <w:t>造成合班上课、导致课堂规模过大的主要根源是教师数量不足，</w:t>
      </w:r>
      <w:r w:rsidR="00AE5B30">
        <w:rPr>
          <w:rFonts w:ascii="宋体" w:hAnsi="宋体" w:hint="eastAsia"/>
          <w:sz w:val="28"/>
          <w:szCs w:val="28"/>
        </w:rPr>
        <w:t>个别学院</w:t>
      </w:r>
      <w:r w:rsidRPr="00B464B9">
        <w:rPr>
          <w:rFonts w:ascii="宋体" w:hAnsi="宋体" w:hint="eastAsia"/>
          <w:sz w:val="28"/>
          <w:szCs w:val="28"/>
        </w:rPr>
        <w:t>的生师比远远超过了18：1的要求。</w:t>
      </w:r>
      <w:r w:rsidR="00AE5B30">
        <w:rPr>
          <w:rFonts w:ascii="宋体" w:hAnsi="宋体" w:hint="eastAsia"/>
          <w:sz w:val="28"/>
          <w:szCs w:val="28"/>
        </w:rPr>
        <w:t>建议</w:t>
      </w:r>
      <w:r w:rsidR="00AE5B30" w:rsidRPr="00B464B9">
        <w:rPr>
          <w:rFonts w:ascii="宋体" w:hAnsi="宋体" w:hint="eastAsia"/>
          <w:sz w:val="28"/>
          <w:szCs w:val="28"/>
        </w:rPr>
        <w:t>学校要采取有效措</w:t>
      </w:r>
      <w:r w:rsidR="00AE5B30" w:rsidRPr="00B464B9">
        <w:rPr>
          <w:rFonts w:ascii="宋体" w:hAnsi="宋体" w:hint="eastAsia"/>
          <w:sz w:val="28"/>
          <w:szCs w:val="28"/>
        </w:rPr>
        <w:lastRenderedPageBreak/>
        <w:t>施，实现紧缺专业教师的有效招聘</w:t>
      </w:r>
      <w:r w:rsidR="00AE5B30">
        <w:rPr>
          <w:rFonts w:ascii="宋体" w:hAnsi="宋体" w:hint="eastAsia"/>
          <w:sz w:val="28"/>
          <w:szCs w:val="28"/>
        </w:rPr>
        <w:t>，</w:t>
      </w:r>
      <w:r w:rsidR="00AE5B30" w:rsidRPr="00B464B9">
        <w:rPr>
          <w:rFonts w:ascii="宋体" w:hAnsi="宋体" w:hint="eastAsia"/>
          <w:sz w:val="28"/>
          <w:szCs w:val="28"/>
        </w:rPr>
        <w:t>尽快解决任课教师不足的问题</w:t>
      </w:r>
      <w:r w:rsidR="00AE5B30">
        <w:rPr>
          <w:rFonts w:ascii="宋体" w:hAnsi="宋体" w:hint="eastAsia"/>
          <w:sz w:val="28"/>
          <w:szCs w:val="28"/>
        </w:rPr>
        <w:t>，</w:t>
      </w:r>
      <w:r w:rsidRPr="00B464B9">
        <w:rPr>
          <w:rFonts w:ascii="宋体" w:hAnsi="宋体" w:hint="eastAsia"/>
          <w:sz w:val="28"/>
          <w:szCs w:val="28"/>
        </w:rPr>
        <w:t>从根本上消除合班上课，</w:t>
      </w:r>
      <w:r w:rsidR="00AE5B30">
        <w:rPr>
          <w:rFonts w:ascii="宋体" w:hAnsi="宋体" w:hint="eastAsia"/>
          <w:sz w:val="28"/>
          <w:szCs w:val="28"/>
        </w:rPr>
        <w:t>控制</w:t>
      </w:r>
      <w:r w:rsidRPr="00B464B9">
        <w:rPr>
          <w:rFonts w:ascii="宋体" w:hAnsi="宋体" w:hint="eastAsia"/>
          <w:sz w:val="28"/>
          <w:szCs w:val="28"/>
        </w:rPr>
        <w:t>课堂</w:t>
      </w:r>
      <w:r w:rsidR="00AE5B30">
        <w:rPr>
          <w:rFonts w:ascii="宋体" w:hAnsi="宋体" w:hint="eastAsia"/>
          <w:sz w:val="28"/>
          <w:szCs w:val="28"/>
        </w:rPr>
        <w:t>规模</w:t>
      </w:r>
      <w:r w:rsidRPr="00B464B9">
        <w:rPr>
          <w:rFonts w:ascii="宋体" w:hAnsi="宋体" w:hint="eastAsia"/>
          <w:sz w:val="28"/>
          <w:szCs w:val="28"/>
        </w:rPr>
        <w:t>。</w:t>
      </w:r>
    </w:p>
    <w:p w:rsidR="00AE5B30" w:rsidRPr="00FD77F8" w:rsidRDefault="00AE5B30"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（七）加强优秀教师对青年教师的教学引领作用</w:t>
      </w:r>
    </w:p>
    <w:p w:rsidR="00B464B9" w:rsidRPr="00B464B9" w:rsidRDefault="00B464B9" w:rsidP="00AE5B30">
      <w:pPr>
        <w:snapToGrid w:val="0"/>
        <w:spacing w:line="360" w:lineRule="auto"/>
        <w:ind w:firstLineChars="200" w:firstLine="560"/>
        <w:rPr>
          <w:rFonts w:ascii="宋体" w:hAnsi="宋体"/>
          <w:sz w:val="28"/>
          <w:szCs w:val="28"/>
        </w:rPr>
      </w:pPr>
      <w:r w:rsidRPr="00B464B9">
        <w:rPr>
          <w:rFonts w:ascii="宋体" w:hAnsi="宋体" w:hint="eastAsia"/>
          <w:sz w:val="28"/>
          <w:szCs w:val="28"/>
        </w:rPr>
        <w:t>继续定期组织优秀教师教学示范课，有效组织相关教师进行观摩</w:t>
      </w:r>
      <w:r w:rsidR="00AE5B30">
        <w:rPr>
          <w:rFonts w:ascii="宋体" w:hAnsi="宋体" w:hint="eastAsia"/>
          <w:sz w:val="28"/>
          <w:szCs w:val="28"/>
        </w:rPr>
        <w:t>，</w:t>
      </w:r>
      <w:r w:rsidRPr="00B464B9">
        <w:rPr>
          <w:rFonts w:ascii="宋体" w:hAnsi="宋体" w:hint="eastAsia"/>
          <w:sz w:val="28"/>
          <w:szCs w:val="28"/>
        </w:rPr>
        <w:t>在教师</w:t>
      </w:r>
      <w:r w:rsidR="00AE5B30">
        <w:rPr>
          <w:rFonts w:ascii="宋体" w:hAnsi="宋体" w:hint="eastAsia"/>
          <w:sz w:val="28"/>
          <w:szCs w:val="28"/>
        </w:rPr>
        <w:t>中形成不断锤炼、提高教学基本功的氛围和平台，</w:t>
      </w:r>
      <w:r w:rsidRPr="00B464B9">
        <w:rPr>
          <w:rFonts w:ascii="宋体" w:hAnsi="宋体" w:hint="eastAsia"/>
          <w:sz w:val="28"/>
          <w:szCs w:val="28"/>
        </w:rPr>
        <w:t>这是对优秀教师教学水平的肯定和鼓励，也是尽快提高青年教师教学水平和教学效果的有效途径。为保持优秀教师争开教学示范课的积极性，</w:t>
      </w:r>
      <w:r w:rsidR="00AE5B30">
        <w:rPr>
          <w:rFonts w:ascii="宋体" w:hAnsi="宋体" w:hint="eastAsia"/>
          <w:sz w:val="28"/>
          <w:szCs w:val="28"/>
        </w:rPr>
        <w:t>建议</w:t>
      </w:r>
      <w:r w:rsidRPr="00B464B9">
        <w:rPr>
          <w:rFonts w:ascii="宋体" w:hAnsi="宋体" w:hint="eastAsia"/>
          <w:sz w:val="28"/>
          <w:szCs w:val="28"/>
        </w:rPr>
        <w:t>学校对讲授教学示范课的优秀教师应给予必要的支持和奖励。</w:t>
      </w:r>
    </w:p>
    <w:p w:rsidR="00AE5B30" w:rsidRPr="00FD77F8" w:rsidRDefault="00066235" w:rsidP="00FD77F8">
      <w:pPr>
        <w:snapToGrid w:val="0"/>
        <w:spacing w:line="360" w:lineRule="auto"/>
        <w:ind w:firstLineChars="200" w:firstLine="562"/>
        <w:rPr>
          <w:rFonts w:ascii="宋体" w:hAnsi="宋体"/>
          <w:b/>
          <w:sz w:val="28"/>
          <w:szCs w:val="28"/>
        </w:rPr>
      </w:pPr>
      <w:r>
        <w:rPr>
          <w:rFonts w:ascii="宋体" w:hAnsi="宋体" w:hint="eastAsia"/>
          <w:b/>
          <w:sz w:val="28"/>
          <w:szCs w:val="28"/>
        </w:rPr>
        <w:t>（八）进一步加强</w:t>
      </w:r>
      <w:r w:rsidR="00AE5B30" w:rsidRPr="00FD77F8">
        <w:rPr>
          <w:rFonts w:ascii="宋体" w:hAnsi="宋体" w:hint="eastAsia"/>
          <w:b/>
          <w:sz w:val="28"/>
          <w:szCs w:val="28"/>
        </w:rPr>
        <w:t>课堂教学的组织和管理</w:t>
      </w:r>
    </w:p>
    <w:p w:rsidR="00B464B9" w:rsidRPr="00B464B9" w:rsidRDefault="00B464B9" w:rsidP="00B464B9">
      <w:pPr>
        <w:snapToGrid w:val="0"/>
        <w:spacing w:line="360" w:lineRule="auto"/>
        <w:ind w:firstLineChars="200" w:firstLine="560"/>
        <w:rPr>
          <w:rFonts w:ascii="宋体" w:hAnsi="宋体"/>
          <w:sz w:val="28"/>
          <w:szCs w:val="28"/>
        </w:rPr>
      </w:pPr>
      <w:r w:rsidRPr="00B464B9">
        <w:rPr>
          <w:rFonts w:ascii="宋体" w:hAnsi="宋体" w:hint="eastAsia"/>
          <w:sz w:val="28"/>
          <w:szCs w:val="28"/>
        </w:rPr>
        <w:t>好的课堂教学必须建立在好的课堂管理基础上。课堂教学不只是教师讲授教材内容</w:t>
      </w:r>
      <w:r w:rsidR="00AE5B30">
        <w:rPr>
          <w:rFonts w:ascii="宋体" w:hAnsi="宋体" w:hint="eastAsia"/>
          <w:sz w:val="28"/>
          <w:szCs w:val="28"/>
        </w:rPr>
        <w:t>的过程，而是与学生一起互动、思考、教学生学会做事和做人的过程。</w:t>
      </w:r>
      <w:r w:rsidRPr="00B464B9">
        <w:rPr>
          <w:rFonts w:ascii="宋体" w:hAnsi="宋体" w:hint="eastAsia"/>
          <w:sz w:val="28"/>
          <w:szCs w:val="28"/>
        </w:rPr>
        <w:t>大学课堂里，课堂规则的制定、授课中在教室里的适当走动、适当的语言提示等，此外还有通过个别回答问题与集体回答问题相结合的方式的运用都能提高学生的兴趣和注意力，提高教</w:t>
      </w:r>
      <w:r w:rsidR="00AE5B30">
        <w:rPr>
          <w:rFonts w:ascii="宋体" w:hAnsi="宋体" w:hint="eastAsia"/>
          <w:sz w:val="28"/>
          <w:szCs w:val="28"/>
        </w:rPr>
        <w:t>学效果。一方面，学</w:t>
      </w:r>
      <w:r w:rsidRPr="00B464B9">
        <w:rPr>
          <w:rFonts w:ascii="宋体" w:hAnsi="宋体" w:hint="eastAsia"/>
          <w:sz w:val="28"/>
          <w:szCs w:val="28"/>
        </w:rPr>
        <w:t>校主管部门要进一步加强学风建设的监督管理，</w:t>
      </w:r>
      <w:r w:rsidR="00AE5B30">
        <w:rPr>
          <w:rFonts w:ascii="宋体" w:hAnsi="宋体" w:hint="eastAsia"/>
          <w:sz w:val="28"/>
          <w:szCs w:val="28"/>
        </w:rPr>
        <w:t>提高学生的学习积极性、自觉性、组织纪律性；另一方面，任课教师</w:t>
      </w:r>
      <w:r w:rsidRPr="00B464B9">
        <w:rPr>
          <w:rFonts w:ascii="宋体" w:hAnsi="宋体" w:hint="eastAsia"/>
          <w:sz w:val="28"/>
          <w:szCs w:val="28"/>
        </w:rPr>
        <w:t>应通过努力提高教学水平来提高所讲授课程对学生的吸引力，</w:t>
      </w:r>
      <w:r w:rsidR="00AE5B30">
        <w:rPr>
          <w:rFonts w:ascii="宋体" w:hAnsi="宋体" w:hint="eastAsia"/>
          <w:sz w:val="28"/>
          <w:szCs w:val="28"/>
        </w:rPr>
        <w:t>并通过必要的措施加强课堂的组织管理，充分调动学生的学习积极性。</w:t>
      </w:r>
    </w:p>
    <w:p w:rsidR="00AE5B30" w:rsidRPr="00FD77F8" w:rsidRDefault="00AE5B30" w:rsidP="00FD77F8">
      <w:pPr>
        <w:snapToGrid w:val="0"/>
        <w:spacing w:line="360" w:lineRule="auto"/>
        <w:ind w:firstLineChars="200" w:firstLine="562"/>
        <w:rPr>
          <w:rFonts w:ascii="宋体" w:hAnsi="宋体"/>
          <w:b/>
          <w:sz w:val="28"/>
          <w:szCs w:val="28"/>
        </w:rPr>
      </w:pPr>
      <w:r w:rsidRPr="00FD77F8">
        <w:rPr>
          <w:rFonts w:ascii="宋体" w:hAnsi="宋体" w:hint="eastAsia"/>
          <w:b/>
          <w:sz w:val="28"/>
          <w:szCs w:val="28"/>
        </w:rPr>
        <w:t>（九）不断改</w:t>
      </w:r>
      <w:r w:rsidR="00FD77F8" w:rsidRPr="00FD77F8">
        <w:rPr>
          <w:rFonts w:ascii="宋体" w:hAnsi="宋体" w:hint="eastAsia"/>
          <w:b/>
          <w:sz w:val="28"/>
          <w:szCs w:val="28"/>
        </w:rPr>
        <w:t>善</w:t>
      </w:r>
      <w:r w:rsidRPr="00FD77F8">
        <w:rPr>
          <w:rFonts w:ascii="宋体" w:hAnsi="宋体" w:hint="eastAsia"/>
          <w:b/>
          <w:sz w:val="28"/>
          <w:szCs w:val="28"/>
        </w:rPr>
        <w:t>教学条件</w:t>
      </w:r>
    </w:p>
    <w:p w:rsidR="006D058F" w:rsidRPr="0058285F" w:rsidRDefault="00AE5B30" w:rsidP="00B464B9">
      <w:pPr>
        <w:snapToGrid w:val="0"/>
        <w:spacing w:line="360" w:lineRule="auto"/>
        <w:ind w:firstLineChars="200" w:firstLine="560"/>
        <w:rPr>
          <w:rFonts w:ascii="宋体" w:hAnsi="宋体"/>
          <w:sz w:val="28"/>
          <w:szCs w:val="28"/>
        </w:rPr>
      </w:pPr>
      <w:r>
        <w:rPr>
          <w:rFonts w:ascii="宋体" w:hAnsi="宋体" w:hint="eastAsia"/>
          <w:sz w:val="28"/>
          <w:szCs w:val="28"/>
        </w:rPr>
        <w:t>评价过程中，发现</w:t>
      </w:r>
      <w:r w:rsidR="00B464B9" w:rsidRPr="00B464B9">
        <w:rPr>
          <w:rFonts w:ascii="宋体" w:hAnsi="宋体" w:hint="eastAsia"/>
          <w:sz w:val="28"/>
          <w:szCs w:val="28"/>
        </w:rPr>
        <w:t>部分教室教学环境比较差，特别是多次</w:t>
      </w:r>
      <w:r w:rsidR="00067044">
        <w:rPr>
          <w:rFonts w:ascii="宋体" w:hAnsi="宋体" w:hint="eastAsia"/>
          <w:sz w:val="28"/>
          <w:szCs w:val="28"/>
        </w:rPr>
        <w:t>反映在教学质量提案中的“多媒体屏幕发暗、</w:t>
      </w:r>
      <w:r w:rsidR="00067044" w:rsidRPr="00B464B9">
        <w:rPr>
          <w:rFonts w:ascii="宋体" w:hAnsi="宋体" w:hint="eastAsia"/>
          <w:sz w:val="28"/>
          <w:szCs w:val="28"/>
        </w:rPr>
        <w:t>后排看不清</w:t>
      </w:r>
      <w:r w:rsidR="00067044">
        <w:rPr>
          <w:rFonts w:ascii="宋体" w:hAnsi="宋体" w:hint="eastAsia"/>
          <w:sz w:val="28"/>
          <w:szCs w:val="28"/>
        </w:rPr>
        <w:t>楚，或屏幕被遮挡”问题</w:t>
      </w:r>
      <w:r>
        <w:rPr>
          <w:rFonts w:ascii="宋体" w:hAnsi="宋体" w:hint="eastAsia"/>
          <w:sz w:val="28"/>
          <w:szCs w:val="28"/>
        </w:rPr>
        <w:t>一直未解决，一定程度上</w:t>
      </w:r>
      <w:r w:rsidR="00B464B9" w:rsidRPr="00B464B9">
        <w:rPr>
          <w:rFonts w:ascii="宋体" w:hAnsi="宋体" w:hint="eastAsia"/>
          <w:sz w:val="28"/>
          <w:szCs w:val="28"/>
        </w:rPr>
        <w:t>影响</w:t>
      </w:r>
      <w:r>
        <w:rPr>
          <w:rFonts w:ascii="宋体" w:hAnsi="宋体" w:hint="eastAsia"/>
          <w:sz w:val="28"/>
          <w:szCs w:val="28"/>
        </w:rPr>
        <w:t>了</w:t>
      </w:r>
      <w:r w:rsidR="00B464B9" w:rsidRPr="00B464B9">
        <w:rPr>
          <w:rFonts w:ascii="宋体" w:hAnsi="宋体" w:hint="eastAsia"/>
          <w:sz w:val="28"/>
          <w:szCs w:val="28"/>
        </w:rPr>
        <w:t>课堂</w:t>
      </w:r>
      <w:r>
        <w:rPr>
          <w:rFonts w:ascii="宋体" w:hAnsi="宋体" w:hint="eastAsia"/>
          <w:sz w:val="28"/>
          <w:szCs w:val="28"/>
        </w:rPr>
        <w:t>教学效果，建议学校相关部门</w:t>
      </w:r>
      <w:r w:rsidR="004A073F">
        <w:rPr>
          <w:rFonts w:ascii="宋体" w:hAnsi="宋体" w:hint="eastAsia"/>
          <w:sz w:val="28"/>
          <w:szCs w:val="28"/>
        </w:rPr>
        <w:t>予以</w:t>
      </w:r>
      <w:r>
        <w:rPr>
          <w:rFonts w:ascii="宋体" w:hAnsi="宋体" w:hint="eastAsia"/>
          <w:sz w:val="28"/>
          <w:szCs w:val="28"/>
        </w:rPr>
        <w:t>重视，定期</w:t>
      </w:r>
      <w:r w:rsidR="00FD77F8">
        <w:rPr>
          <w:rFonts w:ascii="宋体" w:hAnsi="宋体" w:hint="eastAsia"/>
          <w:sz w:val="28"/>
          <w:szCs w:val="28"/>
        </w:rPr>
        <w:t>检查教学设施，尽快解决反映的问题，不断完善教学设施，改善教学条件。</w:t>
      </w:r>
    </w:p>
    <w:p w:rsidR="00325989" w:rsidRDefault="00FD77F8" w:rsidP="0057301C">
      <w:pPr>
        <w:wordWrap w:val="0"/>
        <w:snapToGrid w:val="0"/>
        <w:spacing w:line="360" w:lineRule="auto"/>
        <w:ind w:firstLineChars="200" w:firstLine="562"/>
        <w:jc w:val="right"/>
        <w:rPr>
          <w:rFonts w:ascii="宋体" w:hAnsi="宋体" w:cs="宋体"/>
          <w:color w:val="000000"/>
          <w:kern w:val="0"/>
          <w:sz w:val="28"/>
          <w:szCs w:val="28"/>
        </w:rPr>
      </w:pPr>
      <w:r>
        <w:rPr>
          <w:rFonts w:ascii="宋体" w:hAnsi="宋体" w:cs="宋体" w:hint="eastAsia"/>
          <w:b/>
          <w:color w:val="000000"/>
          <w:kern w:val="0"/>
          <w:sz w:val="28"/>
          <w:szCs w:val="28"/>
        </w:rPr>
        <w:t xml:space="preserve"> </w:t>
      </w:r>
      <w:r w:rsidR="00325989">
        <w:rPr>
          <w:rFonts w:ascii="宋体" w:hAnsi="宋体" w:cs="宋体" w:hint="eastAsia"/>
          <w:color w:val="000000"/>
          <w:kern w:val="0"/>
          <w:sz w:val="28"/>
          <w:szCs w:val="28"/>
        </w:rPr>
        <w:t xml:space="preserve">                             </w:t>
      </w:r>
      <w:r w:rsidR="0057301C">
        <w:rPr>
          <w:rFonts w:ascii="宋体" w:hAnsi="宋体" w:cs="宋体" w:hint="eastAsia"/>
          <w:color w:val="000000"/>
          <w:kern w:val="0"/>
          <w:sz w:val="28"/>
          <w:szCs w:val="28"/>
        </w:rPr>
        <w:t xml:space="preserve"> </w:t>
      </w:r>
      <w:r w:rsidR="00325989">
        <w:rPr>
          <w:rFonts w:ascii="宋体" w:hAnsi="宋体" w:cs="宋体" w:hint="eastAsia"/>
          <w:color w:val="000000"/>
          <w:kern w:val="0"/>
          <w:sz w:val="28"/>
          <w:szCs w:val="28"/>
        </w:rPr>
        <w:t xml:space="preserve"> </w:t>
      </w:r>
      <w:r w:rsidR="0057301C">
        <w:rPr>
          <w:rFonts w:ascii="宋体" w:hAnsi="宋体" w:cs="宋体" w:hint="eastAsia"/>
          <w:color w:val="000000"/>
          <w:kern w:val="0"/>
          <w:sz w:val="28"/>
          <w:szCs w:val="28"/>
        </w:rPr>
        <w:t xml:space="preserve"> </w:t>
      </w:r>
    </w:p>
    <w:p w:rsidR="00325989" w:rsidRPr="0090280D" w:rsidRDefault="00325989" w:rsidP="0057301C">
      <w:pPr>
        <w:wordWrap w:val="0"/>
        <w:snapToGrid w:val="0"/>
        <w:spacing w:line="360" w:lineRule="auto"/>
        <w:ind w:firstLineChars="200" w:firstLine="560"/>
        <w:jc w:val="right"/>
        <w:rPr>
          <w:rFonts w:ascii="宋体" w:hAnsi="宋体" w:cs="宋体"/>
          <w:color w:val="000000"/>
          <w:kern w:val="0"/>
          <w:sz w:val="28"/>
          <w:szCs w:val="28"/>
        </w:rPr>
      </w:pPr>
      <w:r>
        <w:rPr>
          <w:rFonts w:ascii="宋体" w:hAnsi="宋体" w:cs="宋体" w:hint="eastAsia"/>
          <w:color w:val="000000"/>
          <w:kern w:val="0"/>
          <w:sz w:val="28"/>
          <w:szCs w:val="28"/>
        </w:rPr>
        <w:lastRenderedPageBreak/>
        <w:t xml:space="preserve">                                </w:t>
      </w:r>
      <w:r w:rsidR="0057301C">
        <w:rPr>
          <w:rFonts w:ascii="宋体" w:hAnsi="宋体" w:cs="宋体" w:hint="eastAsia"/>
          <w:color w:val="000000"/>
          <w:kern w:val="0"/>
          <w:sz w:val="28"/>
          <w:szCs w:val="28"/>
        </w:rPr>
        <w:t xml:space="preserve"> </w:t>
      </w:r>
    </w:p>
    <w:sectPr w:rsidR="00325989" w:rsidRPr="0090280D" w:rsidSect="002B44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0A" w:rsidRDefault="00713B0A" w:rsidP="00323667">
      <w:r>
        <w:separator/>
      </w:r>
    </w:p>
  </w:endnote>
  <w:endnote w:type="continuationSeparator" w:id="0">
    <w:p w:rsidR="00713B0A" w:rsidRDefault="00713B0A" w:rsidP="00323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0A" w:rsidRDefault="00713B0A" w:rsidP="00323667">
      <w:r>
        <w:separator/>
      </w:r>
    </w:p>
  </w:footnote>
  <w:footnote w:type="continuationSeparator" w:id="0">
    <w:p w:rsidR="00713B0A" w:rsidRDefault="00713B0A" w:rsidP="00323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1AE09"/>
    <w:multiLevelType w:val="singleLevel"/>
    <w:tmpl w:val="5951AE0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58F"/>
    <w:rsid w:val="000057F6"/>
    <w:rsid w:val="00006839"/>
    <w:rsid w:val="00016964"/>
    <w:rsid w:val="00021E01"/>
    <w:rsid w:val="00026D17"/>
    <w:rsid w:val="000440E3"/>
    <w:rsid w:val="00050995"/>
    <w:rsid w:val="00051E3B"/>
    <w:rsid w:val="00066235"/>
    <w:rsid w:val="00067044"/>
    <w:rsid w:val="00073F37"/>
    <w:rsid w:val="000805B7"/>
    <w:rsid w:val="000C0BD7"/>
    <w:rsid w:val="000C53A2"/>
    <w:rsid w:val="000D1B26"/>
    <w:rsid w:val="000D1F8B"/>
    <w:rsid w:val="000D417D"/>
    <w:rsid w:val="000D56DB"/>
    <w:rsid w:val="000E1AAB"/>
    <w:rsid w:val="000E3204"/>
    <w:rsid w:val="000F616B"/>
    <w:rsid w:val="000F61B0"/>
    <w:rsid w:val="000F741E"/>
    <w:rsid w:val="00112AA2"/>
    <w:rsid w:val="00114229"/>
    <w:rsid w:val="0012463A"/>
    <w:rsid w:val="00137657"/>
    <w:rsid w:val="00137F21"/>
    <w:rsid w:val="00141C24"/>
    <w:rsid w:val="00143C1F"/>
    <w:rsid w:val="001445F0"/>
    <w:rsid w:val="0014779A"/>
    <w:rsid w:val="00151F85"/>
    <w:rsid w:val="00155581"/>
    <w:rsid w:val="001603C8"/>
    <w:rsid w:val="00167541"/>
    <w:rsid w:val="00173126"/>
    <w:rsid w:val="00177285"/>
    <w:rsid w:val="0018368D"/>
    <w:rsid w:val="001A6C03"/>
    <w:rsid w:val="001A7118"/>
    <w:rsid w:val="001B23BA"/>
    <w:rsid w:val="001B4CB7"/>
    <w:rsid w:val="001B76D3"/>
    <w:rsid w:val="001C01BD"/>
    <w:rsid w:val="001D2AD5"/>
    <w:rsid w:val="001D2F82"/>
    <w:rsid w:val="001D34F1"/>
    <w:rsid w:val="00205462"/>
    <w:rsid w:val="00220DE8"/>
    <w:rsid w:val="00231201"/>
    <w:rsid w:val="002520BC"/>
    <w:rsid w:val="00254C95"/>
    <w:rsid w:val="00263527"/>
    <w:rsid w:val="00272267"/>
    <w:rsid w:val="00283DA7"/>
    <w:rsid w:val="00287EDD"/>
    <w:rsid w:val="002A3451"/>
    <w:rsid w:val="002B0596"/>
    <w:rsid w:val="002B30C0"/>
    <w:rsid w:val="002B443F"/>
    <w:rsid w:val="002C4CAA"/>
    <w:rsid w:val="002D37D2"/>
    <w:rsid w:val="002D58DE"/>
    <w:rsid w:val="002E7EDA"/>
    <w:rsid w:val="002F185D"/>
    <w:rsid w:val="002F3364"/>
    <w:rsid w:val="00300196"/>
    <w:rsid w:val="00305581"/>
    <w:rsid w:val="00312D6E"/>
    <w:rsid w:val="00323667"/>
    <w:rsid w:val="00325989"/>
    <w:rsid w:val="00327931"/>
    <w:rsid w:val="00332B3F"/>
    <w:rsid w:val="00334604"/>
    <w:rsid w:val="00334884"/>
    <w:rsid w:val="003845ED"/>
    <w:rsid w:val="0039211B"/>
    <w:rsid w:val="00395D70"/>
    <w:rsid w:val="003A6208"/>
    <w:rsid w:val="003B0634"/>
    <w:rsid w:val="003B1459"/>
    <w:rsid w:val="003B2827"/>
    <w:rsid w:val="003C433B"/>
    <w:rsid w:val="003D649D"/>
    <w:rsid w:val="003D6A51"/>
    <w:rsid w:val="003E0283"/>
    <w:rsid w:val="003E3DBC"/>
    <w:rsid w:val="003E3F63"/>
    <w:rsid w:val="004043B4"/>
    <w:rsid w:val="00405DD9"/>
    <w:rsid w:val="00421AF4"/>
    <w:rsid w:val="004453DE"/>
    <w:rsid w:val="004537F0"/>
    <w:rsid w:val="00462FA0"/>
    <w:rsid w:val="004630E2"/>
    <w:rsid w:val="0048186C"/>
    <w:rsid w:val="004821C1"/>
    <w:rsid w:val="004A073F"/>
    <w:rsid w:val="004B481D"/>
    <w:rsid w:val="004B4FA0"/>
    <w:rsid w:val="004C5EF5"/>
    <w:rsid w:val="004D3095"/>
    <w:rsid w:val="004F75AB"/>
    <w:rsid w:val="00526956"/>
    <w:rsid w:val="00530E2B"/>
    <w:rsid w:val="0053281F"/>
    <w:rsid w:val="00543CB2"/>
    <w:rsid w:val="00554B20"/>
    <w:rsid w:val="005575F5"/>
    <w:rsid w:val="00570076"/>
    <w:rsid w:val="0057301C"/>
    <w:rsid w:val="0058285F"/>
    <w:rsid w:val="005C7550"/>
    <w:rsid w:val="005F6685"/>
    <w:rsid w:val="00602272"/>
    <w:rsid w:val="00627B6E"/>
    <w:rsid w:val="00644012"/>
    <w:rsid w:val="006449B5"/>
    <w:rsid w:val="006475E6"/>
    <w:rsid w:val="00656432"/>
    <w:rsid w:val="0065681B"/>
    <w:rsid w:val="00667CA2"/>
    <w:rsid w:val="006731DB"/>
    <w:rsid w:val="00675AB9"/>
    <w:rsid w:val="00676708"/>
    <w:rsid w:val="006A5272"/>
    <w:rsid w:val="006B5139"/>
    <w:rsid w:val="006C70EC"/>
    <w:rsid w:val="006C7C6D"/>
    <w:rsid w:val="006D058F"/>
    <w:rsid w:val="006D5B5C"/>
    <w:rsid w:val="006E5A8A"/>
    <w:rsid w:val="006E6033"/>
    <w:rsid w:val="00713B0A"/>
    <w:rsid w:val="00732DAB"/>
    <w:rsid w:val="00733CF9"/>
    <w:rsid w:val="0074182E"/>
    <w:rsid w:val="007429FA"/>
    <w:rsid w:val="00756F22"/>
    <w:rsid w:val="007668B9"/>
    <w:rsid w:val="00767F06"/>
    <w:rsid w:val="007A12D8"/>
    <w:rsid w:val="007B152B"/>
    <w:rsid w:val="007B4C79"/>
    <w:rsid w:val="007D2912"/>
    <w:rsid w:val="007D44BB"/>
    <w:rsid w:val="007D5D1F"/>
    <w:rsid w:val="007D6665"/>
    <w:rsid w:val="007E2358"/>
    <w:rsid w:val="007E5EE4"/>
    <w:rsid w:val="00850433"/>
    <w:rsid w:val="00852BA3"/>
    <w:rsid w:val="008A17FC"/>
    <w:rsid w:val="008A5663"/>
    <w:rsid w:val="008C6933"/>
    <w:rsid w:val="008C6DBC"/>
    <w:rsid w:val="008E0D8E"/>
    <w:rsid w:val="008E3EED"/>
    <w:rsid w:val="00900449"/>
    <w:rsid w:val="0090280D"/>
    <w:rsid w:val="009201CE"/>
    <w:rsid w:val="00942FEC"/>
    <w:rsid w:val="009646BA"/>
    <w:rsid w:val="009712AD"/>
    <w:rsid w:val="00984ECD"/>
    <w:rsid w:val="009934BC"/>
    <w:rsid w:val="009979BB"/>
    <w:rsid w:val="009A3976"/>
    <w:rsid w:val="009B1C79"/>
    <w:rsid w:val="009D7514"/>
    <w:rsid w:val="009E5257"/>
    <w:rsid w:val="009E72EA"/>
    <w:rsid w:val="00A0745C"/>
    <w:rsid w:val="00A14109"/>
    <w:rsid w:val="00A2021A"/>
    <w:rsid w:val="00A534AB"/>
    <w:rsid w:val="00A67594"/>
    <w:rsid w:val="00A833B7"/>
    <w:rsid w:val="00A91887"/>
    <w:rsid w:val="00A97BA6"/>
    <w:rsid w:val="00AA2629"/>
    <w:rsid w:val="00AC0D27"/>
    <w:rsid w:val="00AD193A"/>
    <w:rsid w:val="00AD38A4"/>
    <w:rsid w:val="00AD5653"/>
    <w:rsid w:val="00AE5B30"/>
    <w:rsid w:val="00B0376E"/>
    <w:rsid w:val="00B1722E"/>
    <w:rsid w:val="00B26CCB"/>
    <w:rsid w:val="00B336F3"/>
    <w:rsid w:val="00B33755"/>
    <w:rsid w:val="00B33928"/>
    <w:rsid w:val="00B37E22"/>
    <w:rsid w:val="00B42AA0"/>
    <w:rsid w:val="00B43C24"/>
    <w:rsid w:val="00B43F44"/>
    <w:rsid w:val="00B464B9"/>
    <w:rsid w:val="00B47BD3"/>
    <w:rsid w:val="00B56591"/>
    <w:rsid w:val="00B6652B"/>
    <w:rsid w:val="00B72AB2"/>
    <w:rsid w:val="00B738B8"/>
    <w:rsid w:val="00B95321"/>
    <w:rsid w:val="00BA7010"/>
    <w:rsid w:val="00BC38C5"/>
    <w:rsid w:val="00BC4438"/>
    <w:rsid w:val="00BC4A7B"/>
    <w:rsid w:val="00BD36CB"/>
    <w:rsid w:val="00BF2D53"/>
    <w:rsid w:val="00C44EB1"/>
    <w:rsid w:val="00C50621"/>
    <w:rsid w:val="00C50B73"/>
    <w:rsid w:val="00C53279"/>
    <w:rsid w:val="00C53786"/>
    <w:rsid w:val="00C61163"/>
    <w:rsid w:val="00C622CE"/>
    <w:rsid w:val="00C73EF9"/>
    <w:rsid w:val="00C97181"/>
    <w:rsid w:val="00CA2478"/>
    <w:rsid w:val="00CA4E14"/>
    <w:rsid w:val="00CC472D"/>
    <w:rsid w:val="00CF1EBA"/>
    <w:rsid w:val="00CF3946"/>
    <w:rsid w:val="00CF511A"/>
    <w:rsid w:val="00D02114"/>
    <w:rsid w:val="00D054BB"/>
    <w:rsid w:val="00D06B11"/>
    <w:rsid w:val="00D34758"/>
    <w:rsid w:val="00D40176"/>
    <w:rsid w:val="00D81019"/>
    <w:rsid w:val="00DB5A57"/>
    <w:rsid w:val="00DC4CC8"/>
    <w:rsid w:val="00DD49A1"/>
    <w:rsid w:val="00DE5A0E"/>
    <w:rsid w:val="00DF23B2"/>
    <w:rsid w:val="00DF49A7"/>
    <w:rsid w:val="00DF727B"/>
    <w:rsid w:val="00E15DD6"/>
    <w:rsid w:val="00E25567"/>
    <w:rsid w:val="00E31F15"/>
    <w:rsid w:val="00E4551E"/>
    <w:rsid w:val="00E556FD"/>
    <w:rsid w:val="00E57FEA"/>
    <w:rsid w:val="00E859D4"/>
    <w:rsid w:val="00E95DB2"/>
    <w:rsid w:val="00EA7FB5"/>
    <w:rsid w:val="00EB7F5B"/>
    <w:rsid w:val="00EC0DC0"/>
    <w:rsid w:val="00EC1A2A"/>
    <w:rsid w:val="00EC5216"/>
    <w:rsid w:val="00ED5079"/>
    <w:rsid w:val="00ED5844"/>
    <w:rsid w:val="00ED791B"/>
    <w:rsid w:val="00EF2C7D"/>
    <w:rsid w:val="00F129B4"/>
    <w:rsid w:val="00F208CF"/>
    <w:rsid w:val="00F343E1"/>
    <w:rsid w:val="00F44817"/>
    <w:rsid w:val="00F4493A"/>
    <w:rsid w:val="00F4735E"/>
    <w:rsid w:val="00F85629"/>
    <w:rsid w:val="00F87CE2"/>
    <w:rsid w:val="00FA47FA"/>
    <w:rsid w:val="00FA7C7E"/>
    <w:rsid w:val="00FB43A9"/>
    <w:rsid w:val="00FB79FF"/>
    <w:rsid w:val="00FC19BF"/>
    <w:rsid w:val="00FD77F8"/>
    <w:rsid w:val="00FE4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058F"/>
    <w:rPr>
      <w:sz w:val="18"/>
      <w:szCs w:val="18"/>
    </w:rPr>
  </w:style>
  <w:style w:type="character" w:customStyle="1" w:styleId="Char">
    <w:name w:val="批注框文本 Char"/>
    <w:basedOn w:val="a0"/>
    <w:link w:val="a3"/>
    <w:uiPriority w:val="99"/>
    <w:semiHidden/>
    <w:rsid w:val="006D058F"/>
    <w:rPr>
      <w:sz w:val="18"/>
      <w:szCs w:val="18"/>
    </w:rPr>
  </w:style>
  <w:style w:type="paragraph" w:styleId="a4">
    <w:name w:val="header"/>
    <w:basedOn w:val="a"/>
    <w:link w:val="Char0"/>
    <w:uiPriority w:val="99"/>
    <w:semiHidden/>
    <w:unhideWhenUsed/>
    <w:rsid w:val="003236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23667"/>
    <w:rPr>
      <w:sz w:val="18"/>
      <w:szCs w:val="18"/>
    </w:rPr>
  </w:style>
  <w:style w:type="paragraph" w:styleId="a5">
    <w:name w:val="footer"/>
    <w:basedOn w:val="a"/>
    <w:link w:val="Char1"/>
    <w:uiPriority w:val="99"/>
    <w:unhideWhenUsed/>
    <w:rsid w:val="00323667"/>
    <w:pPr>
      <w:tabs>
        <w:tab w:val="center" w:pos="4153"/>
        <w:tab w:val="right" w:pos="8306"/>
      </w:tabs>
      <w:snapToGrid w:val="0"/>
      <w:jc w:val="left"/>
    </w:pPr>
    <w:rPr>
      <w:sz w:val="18"/>
      <w:szCs w:val="18"/>
    </w:rPr>
  </w:style>
  <w:style w:type="character" w:customStyle="1" w:styleId="Char1">
    <w:name w:val="页脚 Char"/>
    <w:basedOn w:val="a0"/>
    <w:link w:val="a5"/>
    <w:uiPriority w:val="99"/>
    <w:rsid w:val="00323667"/>
    <w:rPr>
      <w:sz w:val="18"/>
      <w:szCs w:val="18"/>
    </w:rPr>
  </w:style>
  <w:style w:type="paragraph" w:styleId="a6">
    <w:name w:val="caption"/>
    <w:basedOn w:val="a"/>
    <w:next w:val="a"/>
    <w:uiPriority w:val="35"/>
    <w:semiHidden/>
    <w:unhideWhenUsed/>
    <w:qFormat/>
    <w:rsid w:val="00A0745C"/>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718&#38498;&#357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8"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9"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3398;&#24180;&#21512;&#26684;&#35780;&#20215;&#38498;&#35780;&#25104;&#324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6149;&#23398;&#26399;&#21512;&#26684;\&#26149;&#23398;&#26399;&#21512;&#26684;&#35780;&#20215;&#33258;&#35780;&#25104;&#324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3398;&#24180;&#21512;&#26684;&#35780;&#20215;&#23398;&#29983;&#35780;&#25945;&#25104;&#324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pivotSource>
    <c:name>[718优.xlsx]Sheet6!数据透视表6</c:name>
    <c:fmtId val="3"/>
  </c:pivotSource>
  <c:chart>
    <c:title>
      <c:tx>
        <c:rich>
          <a:bodyPr/>
          <a:lstStyle/>
          <a:p>
            <a:pPr>
              <a:defRPr/>
            </a:pPr>
            <a:r>
              <a:rPr lang="zh-CN" altLang="en-US" sz="1200"/>
              <a:t>教师课程教学质量优秀评价学校评价成绩分布图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Sheet6!$B$3</c:f>
              <c:strCache>
                <c:ptCount val="1"/>
                <c:pt idx="0">
                  <c:v>汇总</c:v>
                </c:pt>
              </c:strCache>
            </c:strRef>
          </c:tx>
          <c:dLbls>
            <c:txPr>
              <a:bodyPr/>
              <a:lstStyle/>
              <a:p>
                <a:pPr>
                  <a:defRPr/>
                </a:pPr>
                <a:endParaRPr lang="zh-CN"/>
              </a:p>
            </c:txPr>
            <c:showVal val="1"/>
          </c:dLbls>
          <c:cat>
            <c:strRef>
              <c:f>Sheet6!$A$4:$A$35</c:f>
              <c:strCache>
                <c:ptCount val="31"/>
                <c:pt idx="0">
                  <c:v>76.7 </c:v>
                </c:pt>
                <c:pt idx="1">
                  <c:v>83.0 </c:v>
                </c:pt>
                <c:pt idx="2">
                  <c:v>83.3 </c:v>
                </c:pt>
                <c:pt idx="3">
                  <c:v>83.7 </c:v>
                </c:pt>
                <c:pt idx="4">
                  <c:v>85.3 </c:v>
                </c:pt>
                <c:pt idx="5">
                  <c:v>86.0 </c:v>
                </c:pt>
                <c:pt idx="6">
                  <c:v>87.3 </c:v>
                </c:pt>
                <c:pt idx="7">
                  <c:v>87.7 </c:v>
                </c:pt>
                <c:pt idx="8">
                  <c:v>88.7 </c:v>
                </c:pt>
                <c:pt idx="9">
                  <c:v>90.0 </c:v>
                </c:pt>
                <c:pt idx="10">
                  <c:v>90.3 </c:v>
                </c:pt>
                <c:pt idx="11">
                  <c:v>90.7 </c:v>
                </c:pt>
                <c:pt idx="12">
                  <c:v>91.0 </c:v>
                </c:pt>
                <c:pt idx="13">
                  <c:v>91.3 </c:v>
                </c:pt>
                <c:pt idx="14">
                  <c:v>91.7 </c:v>
                </c:pt>
                <c:pt idx="15">
                  <c:v>92.0 </c:v>
                </c:pt>
                <c:pt idx="16">
                  <c:v>92.3 </c:v>
                </c:pt>
                <c:pt idx="17">
                  <c:v>92.7 </c:v>
                </c:pt>
                <c:pt idx="18">
                  <c:v>93.0 </c:v>
                </c:pt>
                <c:pt idx="19">
                  <c:v>93.3 </c:v>
                </c:pt>
                <c:pt idx="20">
                  <c:v>93.7 </c:v>
                </c:pt>
                <c:pt idx="21">
                  <c:v>94.0 </c:v>
                </c:pt>
                <c:pt idx="22">
                  <c:v>94.3 </c:v>
                </c:pt>
                <c:pt idx="23">
                  <c:v>94.7 </c:v>
                </c:pt>
                <c:pt idx="24">
                  <c:v>95.0 </c:v>
                </c:pt>
                <c:pt idx="25">
                  <c:v>95.3 </c:v>
                </c:pt>
                <c:pt idx="26">
                  <c:v>95.7 </c:v>
                </c:pt>
                <c:pt idx="27">
                  <c:v>96.0 </c:v>
                </c:pt>
                <c:pt idx="28">
                  <c:v>96.3 </c:v>
                </c:pt>
                <c:pt idx="29">
                  <c:v>97.3 </c:v>
                </c:pt>
                <c:pt idx="30">
                  <c:v>97.7 </c:v>
                </c:pt>
              </c:strCache>
            </c:strRef>
          </c:cat>
          <c:val>
            <c:numRef>
              <c:f>Sheet6!$B$4:$B$35</c:f>
              <c:numCache>
                <c:formatCode>General</c:formatCode>
                <c:ptCount val="31"/>
                <c:pt idx="0">
                  <c:v>1</c:v>
                </c:pt>
                <c:pt idx="1">
                  <c:v>1</c:v>
                </c:pt>
                <c:pt idx="2">
                  <c:v>1</c:v>
                </c:pt>
                <c:pt idx="3">
                  <c:v>1</c:v>
                </c:pt>
                <c:pt idx="4">
                  <c:v>1</c:v>
                </c:pt>
                <c:pt idx="5">
                  <c:v>1</c:v>
                </c:pt>
                <c:pt idx="6">
                  <c:v>2</c:v>
                </c:pt>
                <c:pt idx="7">
                  <c:v>1</c:v>
                </c:pt>
                <c:pt idx="8">
                  <c:v>1</c:v>
                </c:pt>
                <c:pt idx="9">
                  <c:v>9</c:v>
                </c:pt>
                <c:pt idx="10">
                  <c:v>9</c:v>
                </c:pt>
                <c:pt idx="11">
                  <c:v>5</c:v>
                </c:pt>
                <c:pt idx="12">
                  <c:v>11</c:v>
                </c:pt>
                <c:pt idx="13">
                  <c:v>7</c:v>
                </c:pt>
                <c:pt idx="14">
                  <c:v>6</c:v>
                </c:pt>
                <c:pt idx="15">
                  <c:v>8</c:v>
                </c:pt>
                <c:pt idx="16">
                  <c:v>11</c:v>
                </c:pt>
                <c:pt idx="17">
                  <c:v>12</c:v>
                </c:pt>
                <c:pt idx="18">
                  <c:v>8</c:v>
                </c:pt>
                <c:pt idx="19">
                  <c:v>14</c:v>
                </c:pt>
                <c:pt idx="20">
                  <c:v>8</c:v>
                </c:pt>
                <c:pt idx="21">
                  <c:v>10</c:v>
                </c:pt>
                <c:pt idx="22">
                  <c:v>12</c:v>
                </c:pt>
                <c:pt idx="23">
                  <c:v>8</c:v>
                </c:pt>
                <c:pt idx="24">
                  <c:v>9</c:v>
                </c:pt>
                <c:pt idx="25">
                  <c:v>3</c:v>
                </c:pt>
                <c:pt idx="26">
                  <c:v>6</c:v>
                </c:pt>
                <c:pt idx="27">
                  <c:v>2</c:v>
                </c:pt>
                <c:pt idx="28">
                  <c:v>5</c:v>
                </c:pt>
                <c:pt idx="29">
                  <c:v>1</c:v>
                </c:pt>
                <c:pt idx="30">
                  <c:v>1</c:v>
                </c:pt>
              </c:numCache>
            </c:numRef>
          </c:val>
        </c:ser>
        <c:axId val="267919360"/>
        <c:axId val="267920896"/>
      </c:barChart>
      <c:catAx>
        <c:axId val="267919360"/>
        <c:scaling>
          <c:orientation val="minMax"/>
        </c:scaling>
        <c:axPos val="b"/>
        <c:tickLblPos val="nextTo"/>
        <c:txPr>
          <a:bodyPr/>
          <a:lstStyle/>
          <a:p>
            <a:pPr>
              <a:defRPr sz="700" baseline="0"/>
            </a:pPr>
            <a:endParaRPr lang="zh-CN"/>
          </a:p>
        </c:txPr>
        <c:crossAx val="267920896"/>
        <c:crosses val="autoZero"/>
        <c:auto val="1"/>
        <c:lblAlgn val="ctr"/>
        <c:lblOffset val="100"/>
      </c:catAx>
      <c:valAx>
        <c:axId val="267920896"/>
        <c:scaling>
          <c:orientation val="minMax"/>
        </c:scaling>
        <c:axPos val="l"/>
        <c:majorGridlines/>
        <c:numFmt formatCode="General" sourceLinked="1"/>
        <c:tickLblPos val="nextTo"/>
        <c:crossAx val="2679193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pivotSource>
    <c:name>[718院评.xlsx]Sheet11!数据透视表14</c:name>
    <c:fmtId val="3"/>
  </c:pivotSource>
  <c:chart>
    <c:title>
      <c:tx>
        <c:rich>
          <a:bodyPr/>
          <a:lstStyle/>
          <a:p>
            <a:pPr>
              <a:defRPr/>
            </a:pPr>
            <a:r>
              <a:rPr lang="zh-CN" altLang="en-US" sz="1200"/>
              <a:t>教师课程教学质量优秀评价学院评价成绩分布图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Sheet11!$B$3</c:f>
              <c:strCache>
                <c:ptCount val="1"/>
                <c:pt idx="0">
                  <c:v>汇总</c:v>
                </c:pt>
              </c:strCache>
            </c:strRef>
          </c:tx>
          <c:dLbls>
            <c:txPr>
              <a:bodyPr/>
              <a:lstStyle/>
              <a:p>
                <a:pPr>
                  <a:defRPr/>
                </a:pPr>
                <a:endParaRPr lang="zh-CN"/>
              </a:p>
            </c:txPr>
            <c:showVal val="1"/>
          </c:dLbls>
          <c:cat>
            <c:strRef>
              <c:f>Sheet11!$A$4:$A$12</c:f>
              <c:strCache>
                <c:ptCount val="8"/>
                <c:pt idx="0">
                  <c:v>80分以下</c:v>
                </c:pt>
                <c:pt idx="1">
                  <c:v>80.1-85.0</c:v>
                </c:pt>
                <c:pt idx="2">
                  <c:v>85.1-90.0</c:v>
                </c:pt>
                <c:pt idx="3">
                  <c:v>90.1-92.0</c:v>
                </c:pt>
                <c:pt idx="4">
                  <c:v>92.1-94.0</c:v>
                </c:pt>
                <c:pt idx="5">
                  <c:v>94.1-96.0</c:v>
                </c:pt>
                <c:pt idx="6">
                  <c:v>96.1-98.0</c:v>
                </c:pt>
                <c:pt idx="7">
                  <c:v>99.0-100</c:v>
                </c:pt>
              </c:strCache>
            </c:strRef>
          </c:cat>
          <c:val>
            <c:numRef>
              <c:f>Sheet11!$B$4:$B$12</c:f>
              <c:numCache>
                <c:formatCode>General</c:formatCode>
                <c:ptCount val="8"/>
                <c:pt idx="0">
                  <c:v>1</c:v>
                </c:pt>
                <c:pt idx="1">
                  <c:v>1</c:v>
                </c:pt>
                <c:pt idx="2">
                  <c:v>1</c:v>
                </c:pt>
                <c:pt idx="3">
                  <c:v>17</c:v>
                </c:pt>
                <c:pt idx="4">
                  <c:v>64</c:v>
                </c:pt>
                <c:pt idx="5">
                  <c:v>63</c:v>
                </c:pt>
                <c:pt idx="6">
                  <c:v>27</c:v>
                </c:pt>
                <c:pt idx="7">
                  <c:v>1</c:v>
                </c:pt>
              </c:numCache>
            </c:numRef>
          </c:val>
        </c:ser>
        <c:axId val="267937280"/>
        <c:axId val="267938816"/>
      </c:barChart>
      <c:catAx>
        <c:axId val="267937280"/>
        <c:scaling>
          <c:orientation val="minMax"/>
        </c:scaling>
        <c:axPos val="b"/>
        <c:tickLblPos val="nextTo"/>
        <c:txPr>
          <a:bodyPr/>
          <a:lstStyle/>
          <a:p>
            <a:pPr>
              <a:defRPr sz="800" baseline="0"/>
            </a:pPr>
            <a:endParaRPr lang="zh-CN"/>
          </a:p>
        </c:txPr>
        <c:crossAx val="267938816"/>
        <c:crosses val="autoZero"/>
        <c:auto val="1"/>
        <c:lblAlgn val="ctr"/>
        <c:lblOffset val="100"/>
      </c:catAx>
      <c:valAx>
        <c:axId val="267938816"/>
        <c:scaling>
          <c:orientation val="minMax"/>
        </c:scaling>
        <c:axPos val="l"/>
        <c:majorGridlines/>
        <c:numFmt formatCode="General" sourceLinked="1"/>
        <c:tickLblPos val="nextTo"/>
        <c:crossAx val="2679372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pivotSource>
    <c:name>[Book8]Sheet4!数据透视表18</c:name>
    <c:fmtId val="3"/>
  </c:pivotSource>
  <c:chart>
    <c:title>
      <c:tx>
        <c:rich>
          <a:bodyPr/>
          <a:lstStyle/>
          <a:p>
            <a:pPr>
              <a:defRPr/>
            </a:pPr>
            <a:r>
              <a:rPr lang="zh-CN" altLang="en-US" sz="1200"/>
              <a:t>教师课程教学质量优秀评价教师自评成绩分布图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Sheet4!$A$4:$A$17</c:f>
              <c:strCache>
                <c:ptCount val="13"/>
                <c:pt idx="0">
                  <c:v>90.0 </c:v>
                </c:pt>
                <c:pt idx="1">
                  <c:v>91.0 </c:v>
                </c:pt>
                <c:pt idx="2">
                  <c:v>92.0 </c:v>
                </c:pt>
                <c:pt idx="3">
                  <c:v>93.0 </c:v>
                </c:pt>
                <c:pt idx="4">
                  <c:v>94.0 </c:v>
                </c:pt>
                <c:pt idx="5">
                  <c:v>95.0 </c:v>
                </c:pt>
                <c:pt idx="6">
                  <c:v>96.0 </c:v>
                </c:pt>
                <c:pt idx="7">
                  <c:v>97.0 </c:v>
                </c:pt>
                <c:pt idx="8">
                  <c:v>98.0 </c:v>
                </c:pt>
                <c:pt idx="9">
                  <c:v>99.0 </c:v>
                </c:pt>
                <c:pt idx="10">
                  <c:v>99.8 </c:v>
                </c:pt>
                <c:pt idx="11">
                  <c:v>99.8 </c:v>
                </c:pt>
                <c:pt idx="12">
                  <c:v>100.0 </c:v>
                </c:pt>
              </c:strCache>
            </c:strRef>
          </c:cat>
          <c:val>
            <c:numRef>
              <c:f>Sheet4!$B$4:$B$17</c:f>
              <c:numCache>
                <c:formatCode>General</c:formatCode>
                <c:ptCount val="13"/>
                <c:pt idx="0">
                  <c:v>1</c:v>
                </c:pt>
                <c:pt idx="1">
                  <c:v>1</c:v>
                </c:pt>
                <c:pt idx="2">
                  <c:v>2</c:v>
                </c:pt>
                <c:pt idx="3">
                  <c:v>4</c:v>
                </c:pt>
                <c:pt idx="4">
                  <c:v>8</c:v>
                </c:pt>
                <c:pt idx="5">
                  <c:v>19</c:v>
                </c:pt>
                <c:pt idx="6">
                  <c:v>9</c:v>
                </c:pt>
                <c:pt idx="7">
                  <c:v>15</c:v>
                </c:pt>
                <c:pt idx="8">
                  <c:v>5</c:v>
                </c:pt>
                <c:pt idx="9">
                  <c:v>16</c:v>
                </c:pt>
                <c:pt idx="10">
                  <c:v>1</c:v>
                </c:pt>
                <c:pt idx="11">
                  <c:v>1</c:v>
                </c:pt>
                <c:pt idx="12">
                  <c:v>1</c:v>
                </c:pt>
              </c:numCache>
            </c:numRef>
          </c:val>
        </c:ser>
        <c:axId val="267955584"/>
        <c:axId val="268309632"/>
      </c:barChart>
      <c:catAx>
        <c:axId val="267955584"/>
        <c:scaling>
          <c:orientation val="minMax"/>
        </c:scaling>
        <c:axPos val="b"/>
        <c:tickLblPos val="nextTo"/>
        <c:crossAx val="268309632"/>
        <c:crosses val="autoZero"/>
        <c:auto val="1"/>
        <c:lblAlgn val="ctr"/>
        <c:lblOffset val="100"/>
      </c:catAx>
      <c:valAx>
        <c:axId val="268309632"/>
        <c:scaling>
          <c:orientation val="minMax"/>
        </c:scaling>
        <c:axPos val="l"/>
        <c:majorGridlines/>
        <c:numFmt formatCode="General" sourceLinked="1"/>
        <c:tickLblPos val="nextTo"/>
        <c:crossAx val="2679555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1988407699037624E-2"/>
          <c:y val="0.18103018372703569"/>
          <c:w val="0.89745603674540686"/>
          <c:h val="0.58553368328958877"/>
        </c:manualLayout>
      </c:layout>
      <c:barChart>
        <c:barDir val="col"/>
        <c:grouping val="clustered"/>
        <c:ser>
          <c:idx val="0"/>
          <c:order val="0"/>
          <c:dLbls>
            <c:showVal val="1"/>
          </c:dLbls>
          <c:cat>
            <c:strRef>
              <c:f>Sheet4!$C$4:$C$14</c:f>
              <c:strCache>
                <c:ptCount val="11"/>
                <c:pt idx="0">
                  <c:v>90分以下</c:v>
                </c:pt>
                <c:pt idx="1">
                  <c:v>90.1-91.0</c:v>
                </c:pt>
                <c:pt idx="2">
                  <c:v>91.1-92.0</c:v>
                </c:pt>
                <c:pt idx="3">
                  <c:v>92.1-93.0</c:v>
                </c:pt>
                <c:pt idx="4">
                  <c:v>93.1-94.0</c:v>
                </c:pt>
                <c:pt idx="5">
                  <c:v>94.1-95.0</c:v>
                </c:pt>
                <c:pt idx="6">
                  <c:v>95.1-96.0</c:v>
                </c:pt>
                <c:pt idx="7">
                  <c:v>96.1-97.0</c:v>
                </c:pt>
                <c:pt idx="8">
                  <c:v>97.1-98.0</c:v>
                </c:pt>
                <c:pt idx="9">
                  <c:v>98.1-99.0</c:v>
                </c:pt>
                <c:pt idx="10">
                  <c:v>99.1以上</c:v>
                </c:pt>
              </c:strCache>
            </c:strRef>
          </c:cat>
          <c:val>
            <c:numRef>
              <c:f>Sheet4!$D$4:$D$14</c:f>
              <c:numCache>
                <c:formatCode>General</c:formatCode>
                <c:ptCount val="11"/>
                <c:pt idx="0">
                  <c:v>1</c:v>
                </c:pt>
                <c:pt idx="1">
                  <c:v>2</c:v>
                </c:pt>
                <c:pt idx="2">
                  <c:v>3</c:v>
                </c:pt>
                <c:pt idx="3">
                  <c:v>6</c:v>
                </c:pt>
                <c:pt idx="4">
                  <c:v>8</c:v>
                </c:pt>
                <c:pt idx="5">
                  <c:v>21</c:v>
                </c:pt>
                <c:pt idx="6">
                  <c:v>19</c:v>
                </c:pt>
                <c:pt idx="7">
                  <c:v>30</c:v>
                </c:pt>
                <c:pt idx="8">
                  <c:v>35</c:v>
                </c:pt>
                <c:pt idx="9">
                  <c:v>38</c:v>
                </c:pt>
                <c:pt idx="10">
                  <c:v>12</c:v>
                </c:pt>
              </c:numCache>
            </c:numRef>
          </c:val>
        </c:ser>
        <c:ser>
          <c:idx val="1"/>
          <c:order val="1"/>
          <c:tx>
            <c:v>教学质量 </c:v>
          </c:tx>
          <c:val>
            <c:numLit>
              <c:formatCode>General</c:formatCode>
              <c:ptCount val="1"/>
              <c:pt idx="0">
                <c:v>1</c:v>
              </c:pt>
            </c:numLit>
          </c:val>
        </c:ser>
        <c:axId val="268333440"/>
        <c:axId val="268334976"/>
      </c:barChart>
      <c:catAx>
        <c:axId val="268333440"/>
        <c:scaling>
          <c:orientation val="minMax"/>
        </c:scaling>
        <c:axPos val="b"/>
        <c:tickLblPos val="nextTo"/>
        <c:crossAx val="268334976"/>
        <c:crosses val="autoZero"/>
        <c:auto val="1"/>
        <c:lblAlgn val="ctr"/>
        <c:lblOffset val="100"/>
      </c:catAx>
      <c:valAx>
        <c:axId val="268334976"/>
        <c:scaling>
          <c:orientation val="minMax"/>
        </c:scaling>
        <c:axPos val="l"/>
        <c:majorGridlines/>
        <c:numFmt formatCode="General" sourceLinked="1"/>
        <c:tickLblPos val="nextTo"/>
        <c:crossAx val="26833344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3233517581825452E-2"/>
          <c:y val="0.13911705918650033"/>
          <c:w val="0.9064132815351722"/>
          <c:h val="0.67819957544677589"/>
        </c:manualLayout>
      </c:layout>
      <c:barChart>
        <c:barDir val="col"/>
        <c:grouping val="clustered"/>
        <c:ser>
          <c:idx val="0"/>
          <c:order val="0"/>
          <c:dLbls>
            <c:showVal val="1"/>
          </c:dLbls>
          <c:cat>
            <c:strRef>
              <c:f>Sheet1!$D$1:$D$10</c:f>
              <c:strCache>
                <c:ptCount val="10"/>
                <c:pt idx="0">
                  <c:v>88.2</c:v>
                </c:pt>
                <c:pt idx="1">
                  <c:v>90.1-91.0</c:v>
                </c:pt>
                <c:pt idx="2">
                  <c:v>91.1-92.0</c:v>
                </c:pt>
                <c:pt idx="3">
                  <c:v>92.1-93.0</c:v>
                </c:pt>
                <c:pt idx="4">
                  <c:v>93.1-94.0</c:v>
                </c:pt>
                <c:pt idx="5">
                  <c:v>94.1-95.0</c:v>
                </c:pt>
                <c:pt idx="6">
                  <c:v>95.1-96.0</c:v>
                </c:pt>
                <c:pt idx="7">
                  <c:v>96.1-97.0</c:v>
                </c:pt>
                <c:pt idx="8">
                  <c:v>97.1-98.0</c:v>
                </c:pt>
                <c:pt idx="9">
                  <c:v>98.1-99.0</c:v>
                </c:pt>
              </c:strCache>
            </c:strRef>
          </c:cat>
          <c:val>
            <c:numRef>
              <c:f>Sheet1!$E$1:$E$10</c:f>
              <c:numCache>
                <c:formatCode>General</c:formatCode>
                <c:ptCount val="10"/>
                <c:pt idx="0">
                  <c:v>1</c:v>
                </c:pt>
                <c:pt idx="1">
                  <c:v>4</c:v>
                </c:pt>
                <c:pt idx="2">
                  <c:v>4</c:v>
                </c:pt>
                <c:pt idx="3">
                  <c:v>11</c:v>
                </c:pt>
                <c:pt idx="4">
                  <c:v>22</c:v>
                </c:pt>
                <c:pt idx="5">
                  <c:v>45</c:v>
                </c:pt>
                <c:pt idx="6">
                  <c:v>57</c:v>
                </c:pt>
                <c:pt idx="7">
                  <c:v>25</c:v>
                </c:pt>
                <c:pt idx="8">
                  <c:v>5</c:v>
                </c:pt>
                <c:pt idx="9">
                  <c:v>1</c:v>
                </c:pt>
              </c:numCache>
            </c:numRef>
          </c:val>
        </c:ser>
        <c:axId val="268359936"/>
        <c:axId val="310976512"/>
      </c:barChart>
      <c:catAx>
        <c:axId val="268359936"/>
        <c:scaling>
          <c:orientation val="minMax"/>
        </c:scaling>
        <c:axPos val="b"/>
        <c:tickLblPos val="nextTo"/>
        <c:txPr>
          <a:bodyPr/>
          <a:lstStyle/>
          <a:p>
            <a:pPr>
              <a:defRPr sz="850" baseline="0"/>
            </a:pPr>
            <a:endParaRPr lang="zh-CN"/>
          </a:p>
        </c:txPr>
        <c:crossAx val="310976512"/>
        <c:crosses val="autoZero"/>
        <c:auto val="1"/>
        <c:lblAlgn val="ctr"/>
        <c:lblOffset val="100"/>
      </c:catAx>
      <c:valAx>
        <c:axId val="310976512"/>
        <c:scaling>
          <c:orientation val="minMax"/>
        </c:scaling>
        <c:axPos val="l"/>
        <c:majorGridlines/>
        <c:numFmt formatCode="General" sourceLinked="1"/>
        <c:tickLblPos val="nextTo"/>
        <c:crossAx val="268359936"/>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pivotSource>
    <c:name>[学年合格评价院评成绩.xlsx]Sheet4!数据透视表6</c:name>
    <c:fmtId val="-1"/>
  </c:pivotSource>
  <c:chart>
    <c:title>
      <c:tx>
        <c:rich>
          <a:bodyPr/>
          <a:lstStyle/>
          <a:p>
            <a:pPr>
              <a:defRPr sz="1200"/>
            </a:pPr>
            <a:r>
              <a:rPr lang="zh-CN" altLang="en-US" sz="1200"/>
              <a:t>教师课程教学质量合格评价学院评价成绩分布图</a:t>
            </a:r>
          </a:p>
        </c:rich>
      </c:tx>
      <c:layout>
        <c:manualLayout>
          <c:xMode val="edge"/>
          <c:yMode val="edge"/>
          <c:x val="0.19013188976377937"/>
          <c:y val="1.3888888888888994E-2"/>
        </c:manualLayout>
      </c:layout>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Sheet4!$A$4:$A$29</c:f>
              <c:strCache>
                <c:ptCount val="25"/>
                <c:pt idx="0">
                  <c:v>78.7</c:v>
                </c:pt>
                <c:pt idx="1">
                  <c:v>83</c:v>
                </c:pt>
                <c:pt idx="2">
                  <c:v>84</c:v>
                </c:pt>
                <c:pt idx="3">
                  <c:v>86</c:v>
                </c:pt>
                <c:pt idx="4">
                  <c:v>86.1</c:v>
                </c:pt>
                <c:pt idx="5">
                  <c:v>87</c:v>
                </c:pt>
                <c:pt idx="6">
                  <c:v>88</c:v>
                </c:pt>
                <c:pt idx="7">
                  <c:v>89</c:v>
                </c:pt>
                <c:pt idx="8">
                  <c:v>89.3</c:v>
                </c:pt>
                <c:pt idx="9">
                  <c:v>90</c:v>
                </c:pt>
                <c:pt idx="10">
                  <c:v>90.3</c:v>
                </c:pt>
                <c:pt idx="11">
                  <c:v>91</c:v>
                </c:pt>
                <c:pt idx="12">
                  <c:v>92</c:v>
                </c:pt>
                <c:pt idx="13">
                  <c:v>92.25</c:v>
                </c:pt>
                <c:pt idx="14">
                  <c:v>92.3</c:v>
                </c:pt>
                <c:pt idx="15">
                  <c:v>93</c:v>
                </c:pt>
                <c:pt idx="16">
                  <c:v>93.7</c:v>
                </c:pt>
                <c:pt idx="17">
                  <c:v>94</c:v>
                </c:pt>
                <c:pt idx="18">
                  <c:v>94.7</c:v>
                </c:pt>
                <c:pt idx="19">
                  <c:v>95</c:v>
                </c:pt>
                <c:pt idx="20">
                  <c:v>96</c:v>
                </c:pt>
                <c:pt idx="21">
                  <c:v>96.7</c:v>
                </c:pt>
                <c:pt idx="22">
                  <c:v>97</c:v>
                </c:pt>
                <c:pt idx="23">
                  <c:v>98</c:v>
                </c:pt>
                <c:pt idx="24">
                  <c:v>99</c:v>
                </c:pt>
              </c:strCache>
            </c:strRef>
          </c:cat>
          <c:val>
            <c:numRef>
              <c:f>Sheet4!$B$4:$B$29</c:f>
              <c:numCache>
                <c:formatCode>General</c:formatCode>
                <c:ptCount val="25"/>
                <c:pt idx="0">
                  <c:v>1</c:v>
                </c:pt>
                <c:pt idx="1">
                  <c:v>1</c:v>
                </c:pt>
                <c:pt idx="2">
                  <c:v>1</c:v>
                </c:pt>
                <c:pt idx="3">
                  <c:v>2</c:v>
                </c:pt>
                <c:pt idx="4">
                  <c:v>1</c:v>
                </c:pt>
                <c:pt idx="5">
                  <c:v>1</c:v>
                </c:pt>
                <c:pt idx="6">
                  <c:v>3</c:v>
                </c:pt>
                <c:pt idx="7">
                  <c:v>5</c:v>
                </c:pt>
                <c:pt idx="8">
                  <c:v>1</c:v>
                </c:pt>
                <c:pt idx="9">
                  <c:v>9</c:v>
                </c:pt>
                <c:pt idx="10">
                  <c:v>2</c:v>
                </c:pt>
                <c:pt idx="11">
                  <c:v>4</c:v>
                </c:pt>
                <c:pt idx="12">
                  <c:v>6</c:v>
                </c:pt>
                <c:pt idx="13">
                  <c:v>1</c:v>
                </c:pt>
                <c:pt idx="14">
                  <c:v>2</c:v>
                </c:pt>
                <c:pt idx="15">
                  <c:v>4</c:v>
                </c:pt>
                <c:pt idx="16">
                  <c:v>2</c:v>
                </c:pt>
                <c:pt idx="17">
                  <c:v>4</c:v>
                </c:pt>
                <c:pt idx="18">
                  <c:v>1</c:v>
                </c:pt>
                <c:pt idx="19">
                  <c:v>2</c:v>
                </c:pt>
                <c:pt idx="20">
                  <c:v>3</c:v>
                </c:pt>
                <c:pt idx="21">
                  <c:v>1</c:v>
                </c:pt>
                <c:pt idx="22">
                  <c:v>1</c:v>
                </c:pt>
                <c:pt idx="23">
                  <c:v>1</c:v>
                </c:pt>
                <c:pt idx="24">
                  <c:v>2</c:v>
                </c:pt>
              </c:numCache>
            </c:numRef>
          </c:val>
        </c:ser>
        <c:axId val="311013376"/>
        <c:axId val="311014912"/>
      </c:barChart>
      <c:catAx>
        <c:axId val="311013376"/>
        <c:scaling>
          <c:orientation val="minMax"/>
        </c:scaling>
        <c:axPos val="b"/>
        <c:tickLblPos val="nextTo"/>
        <c:txPr>
          <a:bodyPr/>
          <a:lstStyle/>
          <a:p>
            <a:pPr>
              <a:defRPr sz="800" baseline="0"/>
            </a:pPr>
            <a:endParaRPr lang="zh-CN"/>
          </a:p>
        </c:txPr>
        <c:crossAx val="311014912"/>
        <c:crosses val="autoZero"/>
        <c:auto val="1"/>
        <c:lblAlgn val="ctr"/>
        <c:lblOffset val="100"/>
      </c:catAx>
      <c:valAx>
        <c:axId val="311014912"/>
        <c:scaling>
          <c:orientation val="minMax"/>
        </c:scaling>
        <c:axPos val="l"/>
        <c:majorGridlines/>
        <c:numFmt formatCode="General" sourceLinked="1"/>
        <c:tickLblPos val="nextTo"/>
        <c:crossAx val="31101337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pivotSource>
    <c:name>[春学期合格评价自评成绩.xlsx]Sheet4!数据透视表11</c:name>
    <c:fmtId val="-1"/>
  </c:pivotSource>
  <c:chart>
    <c:title>
      <c:tx>
        <c:rich>
          <a:bodyPr/>
          <a:lstStyle/>
          <a:p>
            <a:pPr>
              <a:defRPr sz="1200"/>
            </a:pPr>
            <a:r>
              <a:rPr lang="zh-CN" altLang="en-US" sz="1200"/>
              <a:t>教师课程教学质量合格评价教师自评成绩分布图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Sheet4!$A$4:$A$17</c:f>
              <c:strCache>
                <c:ptCount val="13"/>
                <c:pt idx="0">
                  <c:v>80</c:v>
                </c:pt>
                <c:pt idx="1">
                  <c:v>85</c:v>
                </c:pt>
                <c:pt idx="2">
                  <c:v>87</c:v>
                </c:pt>
                <c:pt idx="3">
                  <c:v>88</c:v>
                </c:pt>
                <c:pt idx="4">
                  <c:v>90</c:v>
                </c:pt>
                <c:pt idx="5">
                  <c:v>92</c:v>
                </c:pt>
                <c:pt idx="6">
                  <c:v>93</c:v>
                </c:pt>
                <c:pt idx="7">
                  <c:v>94</c:v>
                </c:pt>
                <c:pt idx="8">
                  <c:v>95</c:v>
                </c:pt>
                <c:pt idx="9">
                  <c:v>96</c:v>
                </c:pt>
                <c:pt idx="10">
                  <c:v>97</c:v>
                </c:pt>
                <c:pt idx="11">
                  <c:v>98</c:v>
                </c:pt>
                <c:pt idx="12">
                  <c:v>99</c:v>
                </c:pt>
              </c:strCache>
            </c:strRef>
          </c:cat>
          <c:val>
            <c:numRef>
              <c:f>Sheet4!$B$4:$B$17</c:f>
              <c:numCache>
                <c:formatCode>General</c:formatCode>
                <c:ptCount val="13"/>
                <c:pt idx="0">
                  <c:v>1</c:v>
                </c:pt>
                <c:pt idx="1">
                  <c:v>2</c:v>
                </c:pt>
                <c:pt idx="2">
                  <c:v>2</c:v>
                </c:pt>
                <c:pt idx="3">
                  <c:v>1</c:v>
                </c:pt>
                <c:pt idx="4">
                  <c:v>6</c:v>
                </c:pt>
                <c:pt idx="5">
                  <c:v>5</c:v>
                </c:pt>
                <c:pt idx="6">
                  <c:v>5</c:v>
                </c:pt>
                <c:pt idx="7">
                  <c:v>4</c:v>
                </c:pt>
                <c:pt idx="8">
                  <c:v>5</c:v>
                </c:pt>
                <c:pt idx="9">
                  <c:v>1</c:v>
                </c:pt>
                <c:pt idx="10">
                  <c:v>1</c:v>
                </c:pt>
                <c:pt idx="11">
                  <c:v>2</c:v>
                </c:pt>
                <c:pt idx="12">
                  <c:v>1</c:v>
                </c:pt>
              </c:numCache>
            </c:numRef>
          </c:val>
        </c:ser>
        <c:axId val="268396416"/>
        <c:axId val="268397952"/>
      </c:barChart>
      <c:catAx>
        <c:axId val="268396416"/>
        <c:scaling>
          <c:orientation val="minMax"/>
        </c:scaling>
        <c:axPos val="b"/>
        <c:tickLblPos val="nextTo"/>
        <c:crossAx val="268397952"/>
        <c:crosses val="autoZero"/>
        <c:auto val="1"/>
        <c:lblAlgn val="ctr"/>
        <c:lblOffset val="100"/>
      </c:catAx>
      <c:valAx>
        <c:axId val="268397952"/>
        <c:scaling>
          <c:orientation val="minMax"/>
        </c:scaling>
        <c:axPos val="l"/>
        <c:majorGridlines/>
        <c:numFmt formatCode="General" sourceLinked="1"/>
        <c:tickLblPos val="nextTo"/>
        <c:crossAx val="26839641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200"/>
              <a:t>教师课程教学质量合格评价学生评教成绩分布图</a:t>
            </a:r>
          </a:p>
        </c:rich>
      </c:tx>
      <c:layout>
        <c:manualLayout>
          <c:xMode val="edge"/>
          <c:yMode val="edge"/>
          <c:x val="0.18179855643044787"/>
          <c:y val="5.5555555555555455E-2"/>
        </c:manualLayout>
      </c:layout>
    </c:title>
    <c:plotArea>
      <c:layout/>
      <c:barChart>
        <c:barDir val="col"/>
        <c:grouping val="clustered"/>
        <c:ser>
          <c:idx val="0"/>
          <c:order val="0"/>
          <c:tx>
            <c:strRef>
              <c:f>Sheet6!$E$2</c:f>
              <c:strCache>
                <c:ptCount val="1"/>
                <c:pt idx="0">
                  <c:v>人数</c:v>
                </c:pt>
              </c:strCache>
            </c:strRef>
          </c:tx>
          <c:dLbls>
            <c:showVal val="1"/>
          </c:dLbls>
          <c:cat>
            <c:strRef>
              <c:f>Sheet6!$D$3:$D$13</c:f>
              <c:strCache>
                <c:ptCount val="11"/>
                <c:pt idx="0">
                  <c:v>90分以下</c:v>
                </c:pt>
                <c:pt idx="1">
                  <c:v>90.1-91.0</c:v>
                </c:pt>
                <c:pt idx="2">
                  <c:v>91.1-92.0</c:v>
                </c:pt>
                <c:pt idx="3">
                  <c:v>92.1-93.0</c:v>
                </c:pt>
                <c:pt idx="4">
                  <c:v>93.1-94.0</c:v>
                </c:pt>
                <c:pt idx="5">
                  <c:v>94.1-95.0</c:v>
                </c:pt>
                <c:pt idx="6">
                  <c:v>95.1-96.0</c:v>
                </c:pt>
                <c:pt idx="7">
                  <c:v>96.1-97.0</c:v>
                </c:pt>
                <c:pt idx="8">
                  <c:v>97.1-98.0</c:v>
                </c:pt>
                <c:pt idx="9">
                  <c:v>98.1-99.0</c:v>
                </c:pt>
                <c:pt idx="10">
                  <c:v>99.1以上</c:v>
                </c:pt>
              </c:strCache>
            </c:strRef>
          </c:cat>
          <c:val>
            <c:numRef>
              <c:f>Sheet6!$E$3:$E$13</c:f>
              <c:numCache>
                <c:formatCode>General</c:formatCode>
                <c:ptCount val="11"/>
                <c:pt idx="0">
                  <c:v>1</c:v>
                </c:pt>
                <c:pt idx="1">
                  <c:v>0</c:v>
                </c:pt>
                <c:pt idx="2">
                  <c:v>0</c:v>
                </c:pt>
                <c:pt idx="3">
                  <c:v>1</c:v>
                </c:pt>
                <c:pt idx="4">
                  <c:v>2</c:v>
                </c:pt>
                <c:pt idx="5">
                  <c:v>1</c:v>
                </c:pt>
                <c:pt idx="6">
                  <c:v>9</c:v>
                </c:pt>
                <c:pt idx="7">
                  <c:v>17</c:v>
                </c:pt>
                <c:pt idx="8">
                  <c:v>18</c:v>
                </c:pt>
                <c:pt idx="9">
                  <c:v>8</c:v>
                </c:pt>
                <c:pt idx="10">
                  <c:v>4</c:v>
                </c:pt>
              </c:numCache>
            </c:numRef>
          </c:val>
        </c:ser>
        <c:axId val="268408704"/>
        <c:axId val="268410240"/>
      </c:barChart>
      <c:catAx>
        <c:axId val="268408704"/>
        <c:scaling>
          <c:orientation val="minMax"/>
        </c:scaling>
        <c:axPos val="b"/>
        <c:tickLblPos val="nextTo"/>
        <c:crossAx val="268410240"/>
        <c:crosses val="autoZero"/>
        <c:auto val="1"/>
        <c:lblAlgn val="ctr"/>
        <c:lblOffset val="100"/>
      </c:catAx>
      <c:valAx>
        <c:axId val="268410240"/>
        <c:scaling>
          <c:orientation val="minMax"/>
        </c:scaling>
        <c:axPos val="l"/>
        <c:majorGridlines/>
        <c:numFmt formatCode="General" sourceLinked="1"/>
        <c:tickLblPos val="nextTo"/>
        <c:crossAx val="26840870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pivotSource>
    <c:name>[Book2]Sheet12!数据透视表10</c:name>
    <c:fmtId val="6"/>
  </c:pivotSource>
  <c:chart>
    <c:title>
      <c:tx>
        <c:rich>
          <a:bodyPr/>
          <a:lstStyle/>
          <a:p>
            <a:pPr>
              <a:defRPr/>
            </a:pPr>
            <a:r>
              <a:rPr lang="zh-CN" altLang="en-US" sz="1200"/>
              <a:t>教师课程教学质量督学常规评价成绩分布图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Sheet12!$B$3</c:f>
              <c:strCache>
                <c:ptCount val="1"/>
                <c:pt idx="0">
                  <c:v>汇总</c:v>
                </c:pt>
              </c:strCache>
            </c:strRef>
          </c:tx>
          <c:dLbls>
            <c:txPr>
              <a:bodyPr/>
              <a:lstStyle/>
              <a:p>
                <a:pPr>
                  <a:defRPr/>
                </a:pPr>
                <a:endParaRPr lang="zh-CN"/>
              </a:p>
            </c:txPr>
            <c:showVal val="1"/>
          </c:dLbls>
          <c:cat>
            <c:strRef>
              <c:f>Sheet12!$A$4:$A$30</c:f>
              <c:strCache>
                <c:ptCount val="26"/>
                <c:pt idx="0">
                  <c:v>70</c:v>
                </c:pt>
                <c:pt idx="1">
                  <c:v>71</c:v>
                </c:pt>
                <c:pt idx="2">
                  <c:v>72</c:v>
                </c:pt>
                <c:pt idx="3">
                  <c:v>76</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strCache>
            </c:strRef>
          </c:cat>
          <c:val>
            <c:numRef>
              <c:f>Sheet12!$B$4:$B$30</c:f>
              <c:numCache>
                <c:formatCode>General</c:formatCode>
                <c:ptCount val="26"/>
                <c:pt idx="0">
                  <c:v>1</c:v>
                </c:pt>
                <c:pt idx="1">
                  <c:v>1</c:v>
                </c:pt>
                <c:pt idx="2">
                  <c:v>2</c:v>
                </c:pt>
                <c:pt idx="3">
                  <c:v>2</c:v>
                </c:pt>
                <c:pt idx="4">
                  <c:v>3</c:v>
                </c:pt>
                <c:pt idx="5">
                  <c:v>1</c:v>
                </c:pt>
                <c:pt idx="6">
                  <c:v>2</c:v>
                </c:pt>
                <c:pt idx="7">
                  <c:v>1</c:v>
                </c:pt>
                <c:pt idx="8">
                  <c:v>1</c:v>
                </c:pt>
                <c:pt idx="9">
                  <c:v>1</c:v>
                </c:pt>
                <c:pt idx="10">
                  <c:v>2</c:v>
                </c:pt>
                <c:pt idx="11">
                  <c:v>11</c:v>
                </c:pt>
                <c:pt idx="12">
                  <c:v>6</c:v>
                </c:pt>
                <c:pt idx="13">
                  <c:v>8</c:v>
                </c:pt>
                <c:pt idx="14">
                  <c:v>13</c:v>
                </c:pt>
                <c:pt idx="15">
                  <c:v>20</c:v>
                </c:pt>
                <c:pt idx="16">
                  <c:v>55</c:v>
                </c:pt>
                <c:pt idx="17">
                  <c:v>53</c:v>
                </c:pt>
                <c:pt idx="18">
                  <c:v>54</c:v>
                </c:pt>
                <c:pt idx="19">
                  <c:v>50</c:v>
                </c:pt>
                <c:pt idx="20">
                  <c:v>54</c:v>
                </c:pt>
                <c:pt idx="21">
                  <c:v>59</c:v>
                </c:pt>
                <c:pt idx="22">
                  <c:v>52</c:v>
                </c:pt>
                <c:pt idx="23">
                  <c:v>32</c:v>
                </c:pt>
                <c:pt idx="24">
                  <c:v>18</c:v>
                </c:pt>
                <c:pt idx="25">
                  <c:v>6</c:v>
                </c:pt>
              </c:numCache>
            </c:numRef>
          </c:val>
        </c:ser>
        <c:axId val="311112832"/>
        <c:axId val="311114368"/>
      </c:barChart>
      <c:catAx>
        <c:axId val="311112832"/>
        <c:scaling>
          <c:orientation val="minMax"/>
        </c:scaling>
        <c:axPos val="b"/>
        <c:tickLblPos val="nextTo"/>
        <c:crossAx val="311114368"/>
        <c:crosses val="autoZero"/>
        <c:auto val="1"/>
        <c:lblAlgn val="ctr"/>
        <c:lblOffset val="100"/>
      </c:catAx>
      <c:valAx>
        <c:axId val="311114368"/>
        <c:scaling>
          <c:orientation val="minMax"/>
        </c:scaling>
        <c:axPos val="l"/>
        <c:majorGridlines/>
        <c:numFmt formatCode="General" sourceLinked="1"/>
        <c:tickLblPos val="nextTo"/>
        <c:crossAx val="311112832"/>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0.285</cdr:x>
      <cdr:y>0.04444</cdr:y>
    </cdr:from>
    <cdr:to>
      <cdr:x>0.78833</cdr:x>
      <cdr:y>0.125</cdr:y>
    </cdr:to>
    <cdr:sp macro="" textlink="">
      <cdr:nvSpPr>
        <cdr:cNvPr id="2" name="TextBox 1"/>
        <cdr:cNvSpPr txBox="1"/>
      </cdr:nvSpPr>
      <cdr:spPr>
        <a:xfrm xmlns:a="http://schemas.openxmlformats.org/drawingml/2006/main">
          <a:off x="1303020" y="121920"/>
          <a:ext cx="2301240" cy="220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0.21833</cdr:x>
      <cdr:y>0.04722</cdr:y>
    </cdr:from>
    <cdr:to>
      <cdr:x>0.77833</cdr:x>
      <cdr:y>0.16667</cdr:y>
    </cdr:to>
    <cdr:sp macro="" textlink="">
      <cdr:nvSpPr>
        <cdr:cNvPr id="3" name="TextBox 2"/>
        <cdr:cNvSpPr txBox="1"/>
      </cdr:nvSpPr>
      <cdr:spPr>
        <a:xfrm xmlns:a="http://schemas.openxmlformats.org/drawingml/2006/main">
          <a:off x="998220" y="129540"/>
          <a:ext cx="2560320" cy="327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0.13417</cdr:x>
      <cdr:y>0.05556</cdr:y>
    </cdr:from>
    <cdr:to>
      <cdr:x>0.8975</cdr:x>
      <cdr:y>0.17778</cdr:y>
    </cdr:to>
    <cdr:sp macro="" textlink="">
      <cdr:nvSpPr>
        <cdr:cNvPr id="4" name="TextBox 3"/>
        <cdr:cNvSpPr txBox="1"/>
      </cdr:nvSpPr>
      <cdr:spPr>
        <a:xfrm xmlns:a="http://schemas.openxmlformats.org/drawingml/2006/main">
          <a:off x="613410" y="152412"/>
          <a:ext cx="3489960" cy="3352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b="1"/>
            <a:t>教师课程教学质量优秀评价学生评教成绩分布图</a:t>
          </a:r>
        </a:p>
      </cdr:txBody>
    </cdr:sp>
  </cdr:relSizeAnchor>
</c:userShapes>
</file>

<file path=word/drawings/drawing2.xml><?xml version="1.0" encoding="utf-8"?>
<c:userShapes xmlns:c="http://schemas.openxmlformats.org/drawingml/2006/chart">
  <cdr:relSizeAnchor xmlns:cdr="http://schemas.openxmlformats.org/drawingml/2006/chartDrawing">
    <cdr:from>
      <cdr:x>0.32119</cdr:x>
      <cdr:y>0.00458</cdr:y>
    </cdr:from>
    <cdr:to>
      <cdr:x>0.72351</cdr:x>
      <cdr:y>0.05492</cdr:y>
    </cdr:to>
    <cdr:sp macro="" textlink="">
      <cdr:nvSpPr>
        <cdr:cNvPr id="2" name="TextBox 1"/>
        <cdr:cNvSpPr txBox="1"/>
      </cdr:nvSpPr>
      <cdr:spPr>
        <a:xfrm xmlns:a="http://schemas.openxmlformats.org/drawingml/2006/main">
          <a:off x="1478280" y="15240"/>
          <a:ext cx="1851660" cy="167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0.15977</cdr:x>
      <cdr:y>0</cdr:y>
    </cdr:from>
    <cdr:to>
      <cdr:x>0.85844</cdr:x>
      <cdr:y>0.11474</cdr:y>
    </cdr:to>
    <cdr:sp macro="" textlink="">
      <cdr:nvSpPr>
        <cdr:cNvPr id="3" name="TextBox 2"/>
        <cdr:cNvSpPr txBox="1"/>
      </cdr:nvSpPr>
      <cdr:spPr>
        <a:xfrm xmlns:a="http://schemas.openxmlformats.org/drawingml/2006/main">
          <a:off x="735329" y="0"/>
          <a:ext cx="3215641" cy="3711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b="1">
              <a:solidFill>
                <a:schemeClr val="tx1"/>
              </a:solidFill>
            </a:rPr>
            <a:t>教师课程教学质量优秀评价综合成绩分布图</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B3B86-0B30-4EBC-A12A-0CE2906E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2017-06-28T01:44:00Z</cp:lastPrinted>
  <dcterms:created xsi:type="dcterms:W3CDTF">2018-09-04T09:21:00Z</dcterms:created>
  <dcterms:modified xsi:type="dcterms:W3CDTF">2018-09-04T09:24:00Z</dcterms:modified>
</cp:coreProperties>
</file>