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w:t>
      </w:r>
      <w:r w:rsidR="00B02B71">
        <w:rPr>
          <w:rFonts w:ascii="Arial" w:eastAsia="宋体" w:hAnsi="Arial" w:cs="Arial" w:hint="eastAsia"/>
          <w:b/>
          <w:bCs/>
          <w:color w:val="333333"/>
          <w:kern w:val="0"/>
          <w:sz w:val="32"/>
          <w:szCs w:val="32"/>
        </w:rPr>
        <w:t>2</w:t>
      </w:r>
      <w:r w:rsidR="002E55FF">
        <w:rPr>
          <w:rFonts w:ascii="Arial" w:eastAsia="宋体" w:hAnsi="Arial" w:cs="Arial"/>
          <w:b/>
          <w:bCs/>
          <w:color w:val="333333"/>
          <w:kern w:val="0"/>
          <w:sz w:val="32"/>
          <w:szCs w:val="32"/>
        </w:rPr>
        <w:t>5</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445E2A" w:rsidP="008E3275">
      <w:pPr>
        <w:widowControl/>
        <w:shd w:val="clear" w:color="auto" w:fill="FFFFFF"/>
        <w:spacing w:before="120" w:line="320" w:lineRule="atLeast"/>
        <w:jc w:val="center"/>
        <w:rPr>
          <w:rFonts w:ascii="宋体" w:eastAsia="宋体" w:hAnsi="宋体" w:cs="宋体"/>
          <w:color w:val="333333"/>
          <w:kern w:val="0"/>
          <w:sz w:val="24"/>
          <w:szCs w:val="24"/>
        </w:rPr>
      </w:pPr>
      <w:r w:rsidRPr="00445E2A">
        <w:rPr>
          <w:rFonts w:ascii="宋体" w:eastAsia="宋体" w:hAnsi="宋体" w:cs="宋体" w:hint="eastAsia"/>
          <w:color w:val="555555"/>
          <w:kern w:val="0"/>
          <w:sz w:val="24"/>
          <w:szCs w:val="24"/>
        </w:rPr>
        <w:t>教育教学质量评估与教师发展中心</w:t>
      </w:r>
      <w:bookmarkStart w:id="0" w:name="_GoBack"/>
      <w:bookmarkEnd w:id="0"/>
      <w:r w:rsidR="008E3275" w:rsidRPr="008E3275">
        <w:rPr>
          <w:rFonts w:ascii="宋体" w:eastAsia="宋体" w:hAnsi="宋体" w:cs="宋体" w:hint="eastAsia"/>
          <w:color w:val="555555"/>
          <w:kern w:val="0"/>
          <w:sz w:val="24"/>
          <w:szCs w:val="24"/>
        </w:rPr>
        <w:t>   （第</w:t>
      </w:r>
      <w:r w:rsidR="00B02B71">
        <w:rPr>
          <w:rFonts w:ascii="宋体" w:eastAsia="宋体" w:hAnsi="宋体" w:cs="宋体" w:hint="eastAsia"/>
          <w:color w:val="555555"/>
          <w:kern w:val="0"/>
          <w:sz w:val="24"/>
          <w:szCs w:val="24"/>
        </w:rPr>
        <w:t>二</w:t>
      </w:r>
      <w:r w:rsidR="008E3275" w:rsidRPr="008E3275">
        <w:rPr>
          <w:rFonts w:ascii="宋体" w:eastAsia="宋体" w:hAnsi="宋体" w:cs="宋体" w:hint="eastAsia"/>
          <w:color w:val="555555"/>
          <w:kern w:val="0"/>
          <w:sz w:val="24"/>
          <w:szCs w:val="24"/>
        </w:rPr>
        <w:t>十</w:t>
      </w:r>
      <w:r w:rsidR="002E55FF">
        <w:rPr>
          <w:rFonts w:ascii="宋体" w:eastAsia="宋体" w:hAnsi="宋体" w:cs="宋体" w:hint="eastAsia"/>
          <w:color w:val="555555"/>
          <w:kern w:val="0"/>
          <w:sz w:val="24"/>
          <w:szCs w:val="24"/>
        </w:rPr>
        <w:t>五</w:t>
      </w:r>
      <w:r w:rsidR="008E3275" w:rsidRPr="008E3275">
        <w:rPr>
          <w:rFonts w:ascii="宋体" w:eastAsia="宋体" w:hAnsi="宋体" w:cs="宋体" w:hint="eastAsia"/>
          <w:color w:val="555555"/>
          <w:kern w:val="0"/>
          <w:sz w:val="24"/>
          <w:szCs w:val="24"/>
        </w:rPr>
        <w:t>期）  </w:t>
      </w:r>
      <w:r w:rsidR="008E3275">
        <w:rPr>
          <w:rFonts w:ascii="宋体" w:eastAsia="宋体" w:hAnsi="宋体" w:cs="宋体" w:hint="eastAsia"/>
          <w:color w:val="555555"/>
          <w:kern w:val="0"/>
          <w:sz w:val="24"/>
          <w:szCs w:val="24"/>
        </w:rPr>
        <w:t xml:space="preserve"> </w:t>
      </w:r>
      <w:r w:rsidR="008E3275">
        <w:rPr>
          <w:rFonts w:ascii="宋体" w:eastAsia="宋体" w:hAnsi="宋体" w:cs="宋体" w:hint="eastAsia"/>
          <w:b/>
          <w:bCs/>
          <w:color w:val="555555"/>
          <w:kern w:val="0"/>
          <w:sz w:val="24"/>
          <w:szCs w:val="24"/>
        </w:rPr>
        <w:t>2</w:t>
      </w:r>
      <w:r w:rsidR="008E3275" w:rsidRPr="008E3275">
        <w:rPr>
          <w:rFonts w:ascii="宋体" w:eastAsia="宋体" w:hAnsi="宋体" w:cs="宋体" w:hint="eastAsia"/>
          <w:b/>
          <w:bCs/>
          <w:color w:val="555555"/>
          <w:kern w:val="0"/>
          <w:sz w:val="24"/>
          <w:szCs w:val="24"/>
        </w:rPr>
        <w:t>01</w:t>
      </w:r>
      <w:r w:rsidR="00DC1F2C">
        <w:rPr>
          <w:rFonts w:ascii="宋体" w:eastAsia="宋体" w:hAnsi="宋体" w:cs="宋体" w:hint="eastAsia"/>
          <w:b/>
          <w:bCs/>
          <w:color w:val="555555"/>
          <w:kern w:val="0"/>
          <w:sz w:val="24"/>
          <w:szCs w:val="24"/>
        </w:rPr>
        <w:t>9</w:t>
      </w:r>
      <w:r w:rsidR="008E3275" w:rsidRPr="008E3275">
        <w:rPr>
          <w:rFonts w:ascii="宋体" w:eastAsia="宋体" w:hAnsi="宋体" w:cs="宋体" w:hint="eastAsia"/>
          <w:b/>
          <w:bCs/>
          <w:color w:val="555555"/>
          <w:kern w:val="0"/>
          <w:sz w:val="24"/>
          <w:szCs w:val="24"/>
        </w:rPr>
        <w:t>年</w:t>
      </w:r>
      <w:r w:rsidR="002E55FF">
        <w:rPr>
          <w:rFonts w:ascii="宋体" w:eastAsia="宋体" w:hAnsi="宋体" w:cs="宋体" w:hint="eastAsia"/>
          <w:b/>
          <w:bCs/>
          <w:color w:val="555555"/>
          <w:kern w:val="0"/>
          <w:sz w:val="24"/>
          <w:szCs w:val="24"/>
        </w:rPr>
        <w:t>1</w:t>
      </w:r>
      <w:r w:rsidR="002E55FF">
        <w:rPr>
          <w:rFonts w:ascii="宋体" w:eastAsia="宋体" w:hAnsi="宋体" w:cs="宋体"/>
          <w:b/>
          <w:bCs/>
          <w:color w:val="555555"/>
          <w:kern w:val="0"/>
          <w:sz w:val="24"/>
          <w:szCs w:val="24"/>
        </w:rPr>
        <w:t>2</w:t>
      </w:r>
      <w:r w:rsidR="008E3275" w:rsidRPr="008E3275">
        <w:rPr>
          <w:rFonts w:ascii="宋体" w:eastAsia="宋体" w:hAnsi="宋体" w:cs="宋体" w:hint="eastAsia"/>
          <w:b/>
          <w:bCs/>
          <w:color w:val="555555"/>
          <w:kern w:val="0"/>
          <w:sz w:val="24"/>
          <w:szCs w:val="24"/>
        </w:rPr>
        <w:t>月</w:t>
      </w:r>
      <w:r w:rsidR="00024006">
        <w:rPr>
          <w:rFonts w:ascii="宋体" w:eastAsia="宋体" w:hAnsi="宋体" w:cs="宋体" w:hint="eastAsia"/>
          <w:b/>
          <w:bCs/>
          <w:color w:val="555555"/>
          <w:kern w:val="0"/>
          <w:sz w:val="24"/>
          <w:szCs w:val="24"/>
        </w:rPr>
        <w:t>2</w:t>
      </w:r>
      <w:r w:rsidR="002E55FF">
        <w:rPr>
          <w:rFonts w:ascii="宋体" w:eastAsia="宋体" w:hAnsi="宋体" w:cs="宋体"/>
          <w:b/>
          <w:bCs/>
          <w:color w:val="555555"/>
          <w:kern w:val="0"/>
          <w:sz w:val="24"/>
          <w:szCs w:val="24"/>
        </w:rPr>
        <w:t>3</w:t>
      </w:r>
      <w:r w:rsidR="008E3275"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B117A7" w:rsidRDefault="008E3275" w:rsidP="004371E7">
      <w:pPr>
        <w:widowControl/>
        <w:shd w:val="clear" w:color="auto" w:fill="FFFFFF"/>
        <w:spacing w:beforeLines="50" w:before="156" w:afterLines="50" w:after="156"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9C46FD" w:rsidRDefault="00E61096" w:rsidP="00E61096">
      <w:pPr>
        <w:snapToGrid w:val="0"/>
        <w:spacing w:beforeLines="50" w:before="156" w:afterLines="50" w:after="156" w:line="360" w:lineRule="auto"/>
        <w:ind w:firstLineChars="200" w:firstLine="482"/>
        <w:rPr>
          <w:rFonts w:ascii="仿宋" w:eastAsia="仿宋" w:hAnsi="仿宋"/>
          <w:b/>
          <w:bCs/>
          <w:color w:val="333333"/>
          <w:sz w:val="24"/>
          <w:szCs w:val="24"/>
        </w:rPr>
      </w:pPr>
      <w:r w:rsidRPr="00E61096">
        <w:rPr>
          <w:rFonts w:ascii="仿宋" w:eastAsia="仿宋" w:hAnsi="仿宋" w:hint="eastAsia"/>
          <w:b/>
          <w:bCs/>
          <w:color w:val="333333"/>
          <w:sz w:val="24"/>
          <w:szCs w:val="24"/>
        </w:rPr>
        <w:t>★新闻传播学院召开第二批本科专业评估会</w:t>
      </w:r>
    </w:p>
    <w:p w:rsidR="00E61096" w:rsidRPr="009734A8" w:rsidRDefault="00E61096" w:rsidP="00E61096">
      <w:pPr>
        <w:snapToGrid w:val="0"/>
        <w:spacing w:beforeLines="50" w:before="156" w:afterLines="50" w:after="156" w:line="360" w:lineRule="auto"/>
        <w:ind w:firstLineChars="200" w:firstLine="482"/>
        <w:rPr>
          <w:rFonts w:ascii="仿宋" w:eastAsia="仿宋" w:hAnsi="仿宋"/>
          <w:b/>
          <w:bCs/>
          <w:color w:val="333333"/>
          <w:sz w:val="24"/>
          <w:szCs w:val="24"/>
        </w:rPr>
      </w:pPr>
      <w:r w:rsidRPr="00E61096">
        <w:rPr>
          <w:rFonts w:ascii="仿宋" w:eastAsia="仿宋" w:hAnsi="仿宋" w:hint="eastAsia"/>
          <w:b/>
          <w:bCs/>
          <w:color w:val="333333"/>
          <w:sz w:val="24"/>
          <w:szCs w:val="24"/>
        </w:rPr>
        <w:t>★外国语学院俄语、朝鲜语专业接受学校第二批本科专业评估</w:t>
      </w:r>
    </w:p>
    <w:tbl>
      <w:tblPr>
        <w:tblW w:w="12300" w:type="dxa"/>
        <w:jc w:val="center"/>
        <w:tblCellSpacing w:w="0" w:type="dxa"/>
        <w:shd w:val="clear" w:color="auto" w:fill="FFFFFF"/>
        <w:tblCellMar>
          <w:left w:w="0" w:type="dxa"/>
          <w:right w:w="0" w:type="dxa"/>
        </w:tblCellMar>
        <w:tblLook w:val="04A0" w:firstRow="1" w:lastRow="0" w:firstColumn="1" w:lastColumn="0" w:noHBand="0" w:noVBand="1"/>
      </w:tblPr>
      <w:tblGrid>
        <w:gridCol w:w="12300"/>
      </w:tblGrid>
      <w:tr w:rsidR="00E61096" w:rsidRPr="00E61096" w:rsidTr="00E61096">
        <w:trPr>
          <w:tblCellSpacing w:w="0" w:type="dxa"/>
          <w:jc w:val="center"/>
        </w:trPr>
        <w:tc>
          <w:tcPr>
            <w:tcW w:w="12300" w:type="dxa"/>
            <w:tcBorders>
              <w:top w:val="nil"/>
              <w:left w:val="nil"/>
              <w:bottom w:val="nil"/>
              <w:right w:val="nil"/>
            </w:tcBorders>
            <w:shd w:val="clear" w:color="auto" w:fill="FFFFFF"/>
            <w:tcMar>
              <w:top w:w="150" w:type="dxa"/>
              <w:left w:w="150" w:type="dxa"/>
              <w:bottom w:w="150" w:type="dxa"/>
              <w:right w:w="150" w:type="dxa"/>
            </w:tcMar>
          </w:tcPr>
          <w:p w:rsidR="00E61096" w:rsidRPr="00E61096" w:rsidRDefault="00E61096" w:rsidP="00E61096">
            <w:pPr>
              <w:widowControl/>
              <w:jc w:val="left"/>
              <w:rPr>
                <w:rFonts w:ascii="仿宋" w:eastAsia="仿宋" w:hAnsi="仿宋" w:cs="宋体"/>
                <w:bCs/>
                <w:color w:val="333333"/>
                <w:kern w:val="0"/>
                <w:sz w:val="24"/>
                <w:szCs w:val="24"/>
              </w:rPr>
            </w:pPr>
          </w:p>
        </w:tc>
      </w:tr>
    </w:tbl>
    <w:p w:rsidR="00E61096" w:rsidRPr="00E61096" w:rsidRDefault="00E61096" w:rsidP="00E61096">
      <w:pPr>
        <w:snapToGrid w:val="0"/>
        <w:spacing w:line="360" w:lineRule="auto"/>
        <w:ind w:firstLineChars="200" w:firstLine="482"/>
        <w:rPr>
          <w:rFonts w:ascii="仿宋" w:eastAsia="仿宋" w:hAnsi="仿宋"/>
          <w:b/>
          <w:bCs/>
          <w:color w:val="333333"/>
          <w:sz w:val="24"/>
          <w:szCs w:val="24"/>
        </w:rPr>
      </w:pPr>
      <w:r w:rsidRPr="00E61096">
        <w:rPr>
          <w:rFonts w:ascii="仿宋" w:eastAsia="仿宋" w:hAnsi="仿宋" w:hint="eastAsia"/>
          <w:b/>
          <w:bCs/>
          <w:color w:val="333333"/>
          <w:sz w:val="24"/>
          <w:szCs w:val="24"/>
        </w:rPr>
        <w:t>★新闻传播学院召开第二批本科专业评估会</w:t>
      </w:r>
    </w:p>
    <w:p w:rsidR="00E61096" w:rsidRPr="00E61096" w:rsidRDefault="00E61096" w:rsidP="00E61096">
      <w:pPr>
        <w:snapToGrid w:val="0"/>
        <w:spacing w:line="360" w:lineRule="auto"/>
        <w:ind w:firstLineChars="200" w:firstLine="480"/>
        <w:rPr>
          <w:rFonts w:ascii="仿宋" w:eastAsia="仿宋" w:hAnsi="仿宋" w:cs="宋体"/>
          <w:bCs/>
          <w:color w:val="333333"/>
          <w:kern w:val="0"/>
          <w:sz w:val="24"/>
          <w:szCs w:val="24"/>
        </w:rPr>
      </w:pPr>
      <w:r w:rsidRPr="00E61096">
        <w:rPr>
          <w:rFonts w:ascii="仿宋" w:eastAsia="仿宋" w:hAnsi="仿宋" w:cs="宋体" w:hint="eastAsia"/>
          <w:bCs/>
          <w:color w:val="333333"/>
          <w:kern w:val="0"/>
          <w:sz w:val="24"/>
          <w:szCs w:val="24"/>
        </w:rPr>
        <w:t>11月19日上午，河北大学第二批本科专业评估会在河北大学新闻传播学院会议室召开，学院广播电视学、编辑出版学两个专业接受了专家评估，参加此次评估的专家有专业评估组佟贵银、程恩庆、智延娜、刘燕飞四位专家。广播电视系</w:t>
      </w:r>
      <w:proofErr w:type="gramStart"/>
      <w:r w:rsidRPr="00E61096">
        <w:rPr>
          <w:rFonts w:ascii="仿宋" w:eastAsia="仿宋" w:hAnsi="仿宋" w:cs="宋体" w:hint="eastAsia"/>
          <w:bCs/>
          <w:color w:val="333333"/>
          <w:kern w:val="0"/>
          <w:sz w:val="24"/>
          <w:szCs w:val="24"/>
        </w:rPr>
        <w:t>系</w:t>
      </w:r>
      <w:proofErr w:type="gramEnd"/>
      <w:r w:rsidRPr="00E61096">
        <w:rPr>
          <w:rFonts w:ascii="仿宋" w:eastAsia="仿宋" w:hAnsi="仿宋" w:cs="宋体" w:hint="eastAsia"/>
          <w:bCs/>
          <w:color w:val="333333"/>
          <w:kern w:val="0"/>
          <w:sz w:val="24"/>
          <w:szCs w:val="24"/>
        </w:rPr>
        <w:t>主任白树亮和编辑出版系</w:t>
      </w:r>
      <w:proofErr w:type="gramStart"/>
      <w:r w:rsidRPr="00E61096">
        <w:rPr>
          <w:rFonts w:ascii="仿宋" w:eastAsia="仿宋" w:hAnsi="仿宋" w:cs="宋体" w:hint="eastAsia"/>
          <w:bCs/>
          <w:color w:val="333333"/>
          <w:kern w:val="0"/>
          <w:sz w:val="24"/>
          <w:szCs w:val="24"/>
        </w:rPr>
        <w:t>系</w:t>
      </w:r>
      <w:proofErr w:type="gramEnd"/>
      <w:r w:rsidRPr="00E61096">
        <w:rPr>
          <w:rFonts w:ascii="仿宋" w:eastAsia="仿宋" w:hAnsi="仿宋" w:cs="宋体" w:hint="eastAsia"/>
          <w:bCs/>
          <w:color w:val="333333"/>
          <w:kern w:val="0"/>
          <w:sz w:val="24"/>
          <w:szCs w:val="24"/>
        </w:rPr>
        <w:t>主任杨金花对各自负责专业进行了汇报。评估汇报会由教学秘书张艳梅主持。</w:t>
      </w:r>
    </w:p>
    <w:p w:rsidR="00E61096" w:rsidRPr="00E61096" w:rsidRDefault="00E61096" w:rsidP="00E61096">
      <w:pPr>
        <w:snapToGrid w:val="0"/>
        <w:spacing w:line="360" w:lineRule="auto"/>
        <w:ind w:firstLineChars="200" w:firstLine="480"/>
        <w:rPr>
          <w:rFonts w:ascii="仿宋" w:eastAsia="仿宋" w:hAnsi="仿宋" w:cs="宋体"/>
          <w:bCs/>
          <w:color w:val="333333"/>
          <w:kern w:val="0"/>
          <w:sz w:val="24"/>
          <w:szCs w:val="24"/>
        </w:rPr>
      </w:pPr>
      <w:r w:rsidRPr="00E61096">
        <w:rPr>
          <w:rFonts w:ascii="仿宋" w:eastAsia="仿宋" w:hAnsi="仿宋" w:cs="宋体" w:hint="eastAsia"/>
          <w:bCs/>
          <w:color w:val="333333"/>
          <w:kern w:val="0"/>
          <w:sz w:val="24"/>
          <w:szCs w:val="24"/>
        </w:rPr>
        <w:t>新闻传播学院党委书记做了开场发言，向莅临评估现场的各位专家、领导、老师表示了热烈的欢迎。</w:t>
      </w:r>
    </w:p>
    <w:p w:rsidR="00E61096" w:rsidRPr="00E61096" w:rsidRDefault="00E61096" w:rsidP="00E61096">
      <w:pPr>
        <w:snapToGrid w:val="0"/>
        <w:spacing w:line="360" w:lineRule="auto"/>
        <w:ind w:firstLineChars="200" w:firstLine="480"/>
        <w:rPr>
          <w:rFonts w:ascii="仿宋" w:eastAsia="仿宋" w:hAnsi="仿宋" w:cs="宋体"/>
          <w:bCs/>
          <w:color w:val="333333"/>
          <w:kern w:val="0"/>
          <w:sz w:val="24"/>
          <w:szCs w:val="24"/>
        </w:rPr>
      </w:pPr>
      <w:r w:rsidRPr="00E61096">
        <w:rPr>
          <w:rFonts w:ascii="仿宋" w:eastAsia="仿宋" w:hAnsi="仿宋" w:cs="宋体" w:hint="eastAsia"/>
          <w:bCs/>
          <w:color w:val="333333"/>
          <w:kern w:val="0"/>
          <w:sz w:val="24"/>
          <w:szCs w:val="24"/>
        </w:rPr>
        <w:t>系主任白树亮从专业介绍、培养目标与毕业要求、教师队伍建设、教学建设以及专业培养特色等五个方面对广播电视学专业进行了评估汇报。他介绍说，目前广播电视学专业除了为传统的广播电视媒体培养人才之外，更多的是要培养能够适应新形势、熟悉音频和视频制作以及表达的新型的复合型人才，尤其是要教会学生将声画思维和新媒体思维结合起来，熟练地进行创新性表达。因此，根据学院统一部署，广播电视学专业以“361”人才培养目标为指引，以“宽基础、广口径、强理论、重实践”为培养原则，在课程设置上增加了适合全媒体实践需要的课程，如网络与新媒体概论、</w:t>
      </w:r>
      <w:proofErr w:type="gramStart"/>
      <w:r w:rsidRPr="00E61096">
        <w:rPr>
          <w:rFonts w:ascii="仿宋" w:eastAsia="仿宋" w:hAnsi="仿宋" w:cs="宋体" w:hint="eastAsia"/>
          <w:bCs/>
          <w:color w:val="333333"/>
          <w:kern w:val="0"/>
          <w:sz w:val="24"/>
          <w:szCs w:val="24"/>
        </w:rPr>
        <w:t>微电影</w:t>
      </w:r>
      <w:proofErr w:type="gramEnd"/>
      <w:r w:rsidRPr="00E61096">
        <w:rPr>
          <w:rFonts w:ascii="仿宋" w:eastAsia="仿宋" w:hAnsi="仿宋" w:cs="宋体" w:hint="eastAsia"/>
          <w:bCs/>
          <w:color w:val="333333"/>
          <w:kern w:val="0"/>
          <w:sz w:val="24"/>
          <w:szCs w:val="24"/>
        </w:rPr>
        <w:t>创作实践等，并将全媒体需要的课程作为授课重点。进一步加强了纪实类影像方面的教学和实践，丰富专业教育的内涵，适应社会发展的需求。</w:t>
      </w:r>
    </w:p>
    <w:p w:rsidR="00E61096" w:rsidRPr="00E61096" w:rsidRDefault="00E61096" w:rsidP="00E61096">
      <w:pPr>
        <w:snapToGrid w:val="0"/>
        <w:spacing w:line="360" w:lineRule="auto"/>
        <w:ind w:firstLineChars="200" w:firstLine="480"/>
        <w:rPr>
          <w:rFonts w:ascii="仿宋" w:eastAsia="仿宋" w:hAnsi="仿宋" w:cs="宋体"/>
          <w:bCs/>
          <w:color w:val="333333"/>
          <w:kern w:val="0"/>
          <w:sz w:val="24"/>
          <w:szCs w:val="24"/>
        </w:rPr>
      </w:pPr>
      <w:r w:rsidRPr="00E61096">
        <w:rPr>
          <w:rFonts w:ascii="仿宋" w:eastAsia="仿宋" w:hAnsi="仿宋" w:cs="宋体" w:hint="eastAsia"/>
          <w:bCs/>
          <w:color w:val="333333"/>
          <w:kern w:val="0"/>
          <w:sz w:val="24"/>
          <w:szCs w:val="24"/>
        </w:rPr>
        <w:lastRenderedPageBreak/>
        <w:t>佟贵银督导</w:t>
      </w:r>
      <w:proofErr w:type="gramStart"/>
      <w:r w:rsidRPr="00E61096">
        <w:rPr>
          <w:rFonts w:ascii="仿宋" w:eastAsia="仿宋" w:hAnsi="仿宋" w:cs="宋体" w:hint="eastAsia"/>
          <w:bCs/>
          <w:color w:val="333333"/>
          <w:kern w:val="0"/>
          <w:sz w:val="24"/>
          <w:szCs w:val="24"/>
        </w:rPr>
        <w:t>对白树亮的</w:t>
      </w:r>
      <w:proofErr w:type="gramEnd"/>
      <w:r w:rsidRPr="00E61096">
        <w:rPr>
          <w:rFonts w:ascii="仿宋" w:eastAsia="仿宋" w:hAnsi="仿宋" w:cs="宋体" w:hint="eastAsia"/>
          <w:bCs/>
          <w:color w:val="333333"/>
          <w:kern w:val="0"/>
          <w:sz w:val="24"/>
          <w:szCs w:val="24"/>
        </w:rPr>
        <w:t>汇报做出高度评价，他认为学术水平与教学水平密切关联，学术水平高，教学水平也必然不会差，广电专业是一个理论性、实践性、应用性都很强的一个学科，这是一个很有希望的、充满活力的专业。</w:t>
      </w:r>
    </w:p>
    <w:p w:rsidR="00E61096" w:rsidRPr="00E61096" w:rsidRDefault="00E61096" w:rsidP="00E61096">
      <w:pPr>
        <w:snapToGrid w:val="0"/>
        <w:spacing w:line="360" w:lineRule="auto"/>
        <w:ind w:firstLineChars="200" w:firstLine="480"/>
        <w:rPr>
          <w:rFonts w:ascii="仿宋" w:eastAsia="仿宋" w:hAnsi="仿宋" w:cs="宋体"/>
          <w:bCs/>
          <w:color w:val="333333"/>
          <w:kern w:val="0"/>
          <w:sz w:val="24"/>
          <w:szCs w:val="24"/>
        </w:rPr>
      </w:pPr>
      <w:r w:rsidRPr="00E61096">
        <w:rPr>
          <w:rFonts w:ascii="仿宋" w:eastAsia="仿宋" w:hAnsi="仿宋" w:cs="宋体" w:hint="eastAsia"/>
          <w:bCs/>
          <w:color w:val="333333"/>
          <w:kern w:val="0"/>
          <w:sz w:val="24"/>
          <w:szCs w:val="24"/>
        </w:rPr>
        <w:t>杨金花教授从培养目标与毕业要求、教师队伍、教学建设、支持条件、培养质量及专业特色等七个方面对编辑出版学专业现状及发展进行了汇报，全面阐释了编辑出版学专业以学生为本的理念和培养适应新时代编辑出版人才的目标。她表示，专业建设首先要有良好的师资。编辑出版专业的教师们自觉以出版实践、科研动向为指导，及时跟进、了解业界的最新前沿、最新动态，将所得信息转化</w:t>
      </w:r>
      <w:proofErr w:type="gramStart"/>
      <w:r w:rsidRPr="00E61096">
        <w:rPr>
          <w:rFonts w:ascii="仿宋" w:eastAsia="仿宋" w:hAnsi="仿宋" w:cs="宋体" w:hint="eastAsia"/>
          <w:bCs/>
          <w:color w:val="333333"/>
          <w:kern w:val="0"/>
          <w:sz w:val="24"/>
          <w:szCs w:val="24"/>
        </w:rPr>
        <w:t>成科研</w:t>
      </w:r>
      <w:proofErr w:type="gramEnd"/>
      <w:r w:rsidRPr="00E61096">
        <w:rPr>
          <w:rFonts w:ascii="仿宋" w:eastAsia="仿宋" w:hAnsi="仿宋" w:cs="宋体" w:hint="eastAsia"/>
          <w:bCs/>
          <w:color w:val="333333"/>
          <w:kern w:val="0"/>
          <w:sz w:val="24"/>
          <w:szCs w:val="24"/>
        </w:rPr>
        <w:t>和教学动力，取得了不错的成果。虽然成果很丰硕，但是编辑出版专业还存有一些问题需要解决，杨金花教授也进行了剖析。最后，程恩庆督导对杨金花的汇报做出了中肯的评价。</w:t>
      </w:r>
    </w:p>
    <w:p w:rsidR="009734A8" w:rsidRDefault="00E61096" w:rsidP="00E61096">
      <w:pPr>
        <w:snapToGrid w:val="0"/>
        <w:spacing w:line="360" w:lineRule="auto"/>
        <w:ind w:firstLineChars="200" w:firstLine="480"/>
        <w:rPr>
          <w:rFonts w:ascii="仿宋" w:eastAsia="仿宋" w:hAnsi="仿宋" w:cs="宋体"/>
          <w:bCs/>
          <w:color w:val="333333"/>
          <w:kern w:val="0"/>
          <w:sz w:val="24"/>
          <w:szCs w:val="24"/>
        </w:rPr>
      </w:pPr>
      <w:r w:rsidRPr="00E61096">
        <w:rPr>
          <w:rFonts w:ascii="仿宋" w:eastAsia="仿宋" w:hAnsi="仿宋" w:cs="宋体" w:hint="eastAsia"/>
          <w:bCs/>
          <w:color w:val="333333"/>
          <w:kern w:val="0"/>
          <w:sz w:val="24"/>
          <w:szCs w:val="24"/>
        </w:rPr>
        <w:t>此次评估对我院落实以“本”为本，把本科教育作为一切工作的根基具有很大的推动作用，也激励全体教师积极探索坚持“教书”和“育人”相统一，推动本科教育从以“教”为中心向以“学”为中心转变，将新兴交叉学科优势转化为人才培养优势，同时以质量为导向，加强本科课程和教材建设。对推动本科专业建设具有重要的引领和促进作用。</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p>
    <w:p w:rsidR="00E61096" w:rsidRPr="00E61096" w:rsidRDefault="00E61096" w:rsidP="00E61096">
      <w:pPr>
        <w:snapToGrid w:val="0"/>
        <w:spacing w:line="360" w:lineRule="auto"/>
        <w:ind w:firstLineChars="200" w:firstLine="482"/>
        <w:rPr>
          <w:rFonts w:ascii="仿宋" w:eastAsia="仿宋" w:hAnsi="仿宋" w:cs="宋体"/>
          <w:b/>
          <w:bCs/>
          <w:color w:val="333333"/>
          <w:kern w:val="0"/>
          <w:sz w:val="24"/>
          <w:szCs w:val="24"/>
        </w:rPr>
      </w:pPr>
      <w:r w:rsidRPr="00E61096">
        <w:rPr>
          <w:rFonts w:ascii="仿宋" w:eastAsia="仿宋" w:hAnsi="仿宋" w:cs="宋体" w:hint="eastAsia"/>
          <w:b/>
          <w:bCs/>
          <w:color w:val="333333"/>
          <w:kern w:val="0"/>
          <w:sz w:val="24"/>
          <w:szCs w:val="24"/>
        </w:rPr>
        <w:t>★外国语学院俄语、朝鲜语专业接受学校第二批本科专业评估</w:t>
      </w:r>
    </w:p>
    <w:p w:rsidR="00E61096" w:rsidRPr="00E61096" w:rsidRDefault="00E61096" w:rsidP="00E61096">
      <w:pPr>
        <w:snapToGrid w:val="0"/>
        <w:spacing w:line="360" w:lineRule="auto"/>
        <w:ind w:firstLineChars="200" w:firstLine="480"/>
        <w:rPr>
          <w:rFonts w:ascii="仿宋" w:eastAsia="仿宋" w:hAnsi="仿宋" w:cs="宋体"/>
          <w:bCs/>
          <w:color w:val="333333"/>
          <w:kern w:val="0"/>
          <w:sz w:val="24"/>
          <w:szCs w:val="24"/>
        </w:rPr>
      </w:pPr>
      <w:r w:rsidRPr="00E61096">
        <w:rPr>
          <w:rFonts w:ascii="仿宋" w:eastAsia="仿宋" w:hAnsi="仿宋" w:cs="宋体" w:hint="eastAsia"/>
          <w:bCs/>
          <w:color w:val="333333"/>
          <w:kern w:val="0"/>
          <w:sz w:val="24"/>
          <w:szCs w:val="24"/>
        </w:rPr>
        <w:t>按照教育教学质量评估中心《关于开展河北大学第二批本科专业评估工作的通知》要求，外国语学院于10月23日至11月8日完成了俄语和朝鲜语专业的自查自评工作，撰写并提交了专业自评报告，汇总了支撑材料，做好接受学校评估的各项准备。</w:t>
      </w:r>
    </w:p>
    <w:p w:rsidR="00E61096" w:rsidRPr="00E61096" w:rsidRDefault="00E61096" w:rsidP="00E61096">
      <w:pPr>
        <w:snapToGrid w:val="0"/>
        <w:spacing w:line="360" w:lineRule="auto"/>
        <w:ind w:firstLineChars="200" w:firstLine="480"/>
        <w:rPr>
          <w:rFonts w:ascii="仿宋" w:eastAsia="仿宋" w:hAnsi="仿宋" w:cs="宋体"/>
          <w:bCs/>
          <w:color w:val="333333"/>
          <w:kern w:val="0"/>
          <w:sz w:val="24"/>
          <w:szCs w:val="24"/>
        </w:rPr>
      </w:pPr>
      <w:r w:rsidRPr="00E61096">
        <w:rPr>
          <w:rFonts w:ascii="仿宋" w:eastAsia="仿宋" w:hAnsi="仿宋" w:cs="宋体" w:hint="eastAsia"/>
          <w:bCs/>
          <w:color w:val="333333"/>
          <w:kern w:val="0"/>
          <w:sz w:val="24"/>
          <w:szCs w:val="24"/>
        </w:rPr>
        <w:t>2019年11月21日, 学校本科专业评估专家组张海瑛、范志慧、张艳霞、</w:t>
      </w:r>
      <w:proofErr w:type="gramStart"/>
      <w:r w:rsidRPr="00E61096">
        <w:rPr>
          <w:rFonts w:ascii="仿宋" w:eastAsia="仿宋" w:hAnsi="仿宋" w:cs="宋体" w:hint="eastAsia"/>
          <w:bCs/>
          <w:color w:val="333333"/>
          <w:kern w:val="0"/>
          <w:sz w:val="24"/>
          <w:szCs w:val="24"/>
        </w:rPr>
        <w:t>郄</w:t>
      </w:r>
      <w:proofErr w:type="gramEnd"/>
      <w:r w:rsidRPr="00E61096">
        <w:rPr>
          <w:rFonts w:ascii="仿宋" w:eastAsia="仿宋" w:hAnsi="仿宋" w:cs="宋体" w:hint="eastAsia"/>
          <w:bCs/>
          <w:color w:val="333333"/>
          <w:kern w:val="0"/>
          <w:sz w:val="24"/>
          <w:szCs w:val="24"/>
        </w:rPr>
        <w:t>建业四位专家来到学院，在新区B5楼会议室举行了俄语和朝鲜语的专业评估会。会议由学院教学副院长侯晓舟主持，俄语系主任胡连影、朝鲜语系主任刘娜、学院教学秘书杨柳和六位教师代表参加了此次专业评估会。</w:t>
      </w:r>
    </w:p>
    <w:p w:rsidR="00E61096" w:rsidRDefault="00E61096" w:rsidP="00E61096">
      <w:pPr>
        <w:snapToGrid w:val="0"/>
        <w:spacing w:line="360" w:lineRule="auto"/>
        <w:ind w:firstLineChars="200" w:firstLine="480"/>
        <w:rPr>
          <w:rFonts w:ascii="仿宋" w:eastAsia="仿宋" w:hAnsi="仿宋" w:cs="宋体"/>
          <w:bCs/>
          <w:color w:val="333333"/>
          <w:kern w:val="0"/>
          <w:sz w:val="24"/>
          <w:szCs w:val="24"/>
        </w:rPr>
      </w:pPr>
      <w:r w:rsidRPr="00E61096">
        <w:rPr>
          <w:rFonts w:ascii="仿宋" w:eastAsia="仿宋" w:hAnsi="仿宋" w:cs="宋体" w:hint="eastAsia"/>
          <w:bCs/>
          <w:color w:val="333333"/>
          <w:kern w:val="0"/>
          <w:sz w:val="24"/>
          <w:szCs w:val="24"/>
        </w:rPr>
        <w:t>首先，</w:t>
      </w:r>
      <w:proofErr w:type="gramStart"/>
      <w:r w:rsidRPr="00E61096">
        <w:rPr>
          <w:rFonts w:ascii="仿宋" w:eastAsia="仿宋" w:hAnsi="仿宋" w:cs="宋体" w:hint="eastAsia"/>
          <w:bCs/>
          <w:color w:val="333333"/>
          <w:kern w:val="0"/>
          <w:sz w:val="24"/>
          <w:szCs w:val="24"/>
        </w:rPr>
        <w:t>侯晓舟副院长</w:t>
      </w:r>
      <w:proofErr w:type="gramEnd"/>
      <w:r w:rsidRPr="00E61096">
        <w:rPr>
          <w:rFonts w:ascii="仿宋" w:eastAsia="仿宋" w:hAnsi="仿宋" w:cs="宋体" w:hint="eastAsia"/>
          <w:bCs/>
          <w:color w:val="333333"/>
          <w:kern w:val="0"/>
          <w:sz w:val="24"/>
          <w:szCs w:val="24"/>
        </w:rPr>
        <w:t>介绍了俄语和朝鲜语专业的基本情况和发展现状。随后，俄语系主任和朝鲜语系主任分别从两个专业的教师队伍、教学建设及成果、学生培养质量三方面进行了汇报。接下来，四位专家分别就学生实习、课程设置、专业特色等问题提出质询意见，系主任和教师代表进行了详细的解答。最后，各位专家现场审查了两个专业的支撑材料、试卷和论文。</w:t>
      </w:r>
    </w:p>
    <w:p w:rsidR="009734A8" w:rsidRPr="00E61096" w:rsidRDefault="00E61096" w:rsidP="00E61096">
      <w:pPr>
        <w:snapToGrid w:val="0"/>
        <w:spacing w:line="360" w:lineRule="auto"/>
        <w:ind w:firstLineChars="200" w:firstLine="480"/>
        <w:rPr>
          <w:rFonts w:ascii="仿宋" w:eastAsia="仿宋" w:hAnsi="仿宋" w:cs="宋体"/>
          <w:bCs/>
          <w:color w:val="333333"/>
          <w:kern w:val="0"/>
          <w:sz w:val="24"/>
          <w:szCs w:val="24"/>
        </w:rPr>
      </w:pPr>
      <w:r w:rsidRPr="00E61096">
        <w:rPr>
          <w:rFonts w:ascii="仿宋" w:eastAsia="仿宋" w:hAnsi="仿宋" w:cs="宋体" w:hint="eastAsia"/>
          <w:bCs/>
          <w:color w:val="333333"/>
          <w:kern w:val="0"/>
          <w:sz w:val="24"/>
          <w:szCs w:val="24"/>
        </w:rPr>
        <w:lastRenderedPageBreak/>
        <w:t>学院将以这次评估为契机，不断加强本科专业建设与管理，突出内涵建设，突出特色发展，提高人才培养质量。</w:t>
      </w:r>
    </w:p>
    <w:p w:rsidR="009734A8" w:rsidRPr="009C46FD" w:rsidRDefault="009734A8" w:rsidP="009C46FD">
      <w:pPr>
        <w:snapToGrid w:val="0"/>
        <w:spacing w:line="360" w:lineRule="auto"/>
        <w:ind w:firstLineChars="200" w:firstLine="480"/>
        <w:rPr>
          <w:rFonts w:ascii="仿宋" w:eastAsia="仿宋" w:hAnsi="仿宋" w:cs="宋体"/>
          <w:bCs/>
          <w:color w:val="333333"/>
          <w:kern w:val="0"/>
          <w:sz w:val="24"/>
          <w:szCs w:val="24"/>
        </w:rPr>
      </w:pPr>
    </w:p>
    <w:sectPr w:rsidR="009734A8" w:rsidRPr="009C46FD" w:rsidSect="006436EC">
      <w:headerReference w:type="default"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539" w:rsidRDefault="00984539" w:rsidP="001E1848">
      <w:r>
        <w:separator/>
      </w:r>
    </w:p>
  </w:endnote>
  <w:endnote w:type="continuationSeparator" w:id="0">
    <w:p w:rsidR="00984539" w:rsidRDefault="00984539" w:rsidP="001E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60"/>
      <w:gridCol w:w="7710"/>
    </w:tblGrid>
    <w:tr w:rsidR="009734A8">
      <w:tc>
        <w:tcPr>
          <w:tcW w:w="750" w:type="pct"/>
        </w:tcPr>
        <w:p w:rsidR="009734A8" w:rsidRDefault="00EF302E">
          <w:pPr>
            <w:pStyle w:val="a6"/>
            <w:jc w:val="right"/>
            <w:rPr>
              <w:color w:val="4F81BD" w:themeColor="accent1"/>
            </w:rPr>
          </w:pPr>
          <w:r>
            <w:rPr>
              <w:noProof/>
              <w:color w:val="4F81BD" w:themeColor="accent1"/>
              <w:lang w:val="zh-CN"/>
            </w:rPr>
            <w:fldChar w:fldCharType="begin"/>
          </w:r>
          <w:r>
            <w:rPr>
              <w:noProof/>
              <w:color w:val="4F81BD" w:themeColor="accent1"/>
              <w:lang w:val="zh-CN"/>
            </w:rPr>
            <w:instrText xml:space="preserve"> PAGE   \* MERGEFORMAT </w:instrText>
          </w:r>
          <w:r>
            <w:rPr>
              <w:noProof/>
              <w:color w:val="4F81BD" w:themeColor="accent1"/>
              <w:lang w:val="zh-CN"/>
            </w:rPr>
            <w:fldChar w:fldCharType="separate"/>
          </w:r>
          <w:r w:rsidR="00445E2A">
            <w:rPr>
              <w:noProof/>
              <w:color w:val="4F81BD" w:themeColor="accent1"/>
              <w:lang w:val="zh-CN"/>
            </w:rPr>
            <w:t>3</w:t>
          </w:r>
          <w:r>
            <w:rPr>
              <w:noProof/>
              <w:color w:val="4F81BD" w:themeColor="accent1"/>
              <w:lang w:val="zh-CN"/>
            </w:rPr>
            <w:fldChar w:fldCharType="end"/>
          </w:r>
        </w:p>
      </w:tc>
      <w:tc>
        <w:tcPr>
          <w:tcW w:w="4250" w:type="pct"/>
        </w:tcPr>
        <w:p w:rsidR="009734A8" w:rsidRDefault="009734A8">
          <w:pPr>
            <w:pStyle w:val="a6"/>
            <w:rPr>
              <w:color w:val="4F81BD" w:themeColor="accent1"/>
            </w:rPr>
          </w:pPr>
        </w:p>
      </w:tc>
    </w:tr>
  </w:tbl>
  <w:p w:rsidR="009734A8" w:rsidRDefault="009734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539" w:rsidRDefault="00984539" w:rsidP="001E1848">
      <w:r>
        <w:separator/>
      </w:r>
    </w:p>
  </w:footnote>
  <w:footnote w:type="continuationSeparator" w:id="0">
    <w:p w:rsidR="00984539" w:rsidRDefault="00984539" w:rsidP="001E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A8" w:rsidRDefault="009734A8" w:rsidP="00575146">
    <w:pPr>
      <w:pStyle w:val="a5"/>
      <w:pBdr>
        <w:bottom w:val="none" w:sz="0" w:space="0" w:color="auto"/>
      </w:pBdr>
    </w:pPr>
  </w:p>
  <w:p w:rsidR="009734A8" w:rsidRDefault="009734A8" w:rsidP="005751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75"/>
    <w:rsid w:val="00012BD0"/>
    <w:rsid w:val="00024006"/>
    <w:rsid w:val="00024E68"/>
    <w:rsid w:val="00047F73"/>
    <w:rsid w:val="00084D51"/>
    <w:rsid w:val="001215B3"/>
    <w:rsid w:val="00180E40"/>
    <w:rsid w:val="00190E3E"/>
    <w:rsid w:val="001E1848"/>
    <w:rsid w:val="001E1F3E"/>
    <w:rsid w:val="001E5931"/>
    <w:rsid w:val="00200A41"/>
    <w:rsid w:val="00201DAC"/>
    <w:rsid w:val="002371F7"/>
    <w:rsid w:val="0026524C"/>
    <w:rsid w:val="002B7056"/>
    <w:rsid w:val="002B75F5"/>
    <w:rsid w:val="002C1234"/>
    <w:rsid w:val="002E55FF"/>
    <w:rsid w:val="002F3840"/>
    <w:rsid w:val="0030734D"/>
    <w:rsid w:val="003527BB"/>
    <w:rsid w:val="003D3E2B"/>
    <w:rsid w:val="003E5C83"/>
    <w:rsid w:val="003E7693"/>
    <w:rsid w:val="004021BD"/>
    <w:rsid w:val="004371E7"/>
    <w:rsid w:val="00445053"/>
    <w:rsid w:val="00445E2A"/>
    <w:rsid w:val="00485642"/>
    <w:rsid w:val="004C4502"/>
    <w:rsid w:val="00534142"/>
    <w:rsid w:val="005469D6"/>
    <w:rsid w:val="00554A51"/>
    <w:rsid w:val="00575146"/>
    <w:rsid w:val="005C417F"/>
    <w:rsid w:val="005F2ECD"/>
    <w:rsid w:val="00604B5A"/>
    <w:rsid w:val="006436EC"/>
    <w:rsid w:val="00644549"/>
    <w:rsid w:val="00682DCB"/>
    <w:rsid w:val="0069262E"/>
    <w:rsid w:val="00693A48"/>
    <w:rsid w:val="006B333F"/>
    <w:rsid w:val="006C3D70"/>
    <w:rsid w:val="006D6D70"/>
    <w:rsid w:val="006E3CAF"/>
    <w:rsid w:val="00730534"/>
    <w:rsid w:val="0075482E"/>
    <w:rsid w:val="00760C7E"/>
    <w:rsid w:val="007B1AD9"/>
    <w:rsid w:val="007C100C"/>
    <w:rsid w:val="007D1953"/>
    <w:rsid w:val="008058EA"/>
    <w:rsid w:val="00892E44"/>
    <w:rsid w:val="008E3275"/>
    <w:rsid w:val="0093306C"/>
    <w:rsid w:val="00966EAA"/>
    <w:rsid w:val="009734A8"/>
    <w:rsid w:val="00984539"/>
    <w:rsid w:val="009B7019"/>
    <w:rsid w:val="009C00EB"/>
    <w:rsid w:val="009C46FD"/>
    <w:rsid w:val="009D3E64"/>
    <w:rsid w:val="009F0132"/>
    <w:rsid w:val="00A66DA5"/>
    <w:rsid w:val="00A724D3"/>
    <w:rsid w:val="00AA5178"/>
    <w:rsid w:val="00B02B71"/>
    <w:rsid w:val="00B116B0"/>
    <w:rsid w:val="00B117A7"/>
    <w:rsid w:val="00B133AB"/>
    <w:rsid w:val="00BA7573"/>
    <w:rsid w:val="00BE38DA"/>
    <w:rsid w:val="00C00DC6"/>
    <w:rsid w:val="00C30897"/>
    <w:rsid w:val="00C85FF9"/>
    <w:rsid w:val="00CF54C0"/>
    <w:rsid w:val="00D0048D"/>
    <w:rsid w:val="00D01279"/>
    <w:rsid w:val="00D0404C"/>
    <w:rsid w:val="00D14E41"/>
    <w:rsid w:val="00D235CB"/>
    <w:rsid w:val="00D2366D"/>
    <w:rsid w:val="00D355C3"/>
    <w:rsid w:val="00D42124"/>
    <w:rsid w:val="00D467E9"/>
    <w:rsid w:val="00DC1F2C"/>
    <w:rsid w:val="00DE122C"/>
    <w:rsid w:val="00DF59D1"/>
    <w:rsid w:val="00E235F3"/>
    <w:rsid w:val="00E37D0A"/>
    <w:rsid w:val="00E56CE4"/>
    <w:rsid w:val="00E61096"/>
    <w:rsid w:val="00E95167"/>
    <w:rsid w:val="00ED310B"/>
    <w:rsid w:val="00ED6212"/>
    <w:rsid w:val="00ED65D3"/>
    <w:rsid w:val="00EE6A6A"/>
    <w:rsid w:val="00EE6FEA"/>
    <w:rsid w:val="00EF302E"/>
    <w:rsid w:val="00F04C80"/>
    <w:rsid w:val="00F15B04"/>
    <w:rsid w:val="00F32D87"/>
    <w:rsid w:val="00F46695"/>
    <w:rsid w:val="00F66CA1"/>
    <w:rsid w:val="00F9734E"/>
    <w:rsid w:val="00FA7069"/>
    <w:rsid w:val="00FB4BEF"/>
    <w:rsid w:val="00FC06B3"/>
    <w:rsid w:val="00FE7F9C"/>
    <w:rsid w:val="00FF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E8D68-B8B9-488C-99F9-28570BEE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E1848"/>
    <w:rPr>
      <w:sz w:val="18"/>
      <w:szCs w:val="18"/>
    </w:rPr>
  </w:style>
  <w:style w:type="paragraph" w:styleId="a6">
    <w:name w:val="footer"/>
    <w:basedOn w:val="a"/>
    <w:link w:val="Char0"/>
    <w:uiPriority w:val="99"/>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rsid w:val="001E1848"/>
    <w:rPr>
      <w:sz w:val="18"/>
      <w:szCs w:val="18"/>
    </w:rPr>
  </w:style>
  <w:style w:type="paragraph" w:customStyle="1" w:styleId="p0">
    <w:name w:val="p0"/>
    <w:basedOn w:val="a"/>
    <w:rsid w:val="002C123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C06B3"/>
    <w:pPr>
      <w:widowControl/>
      <w:spacing w:line="360" w:lineRule="auto"/>
      <w:ind w:firstLineChars="200" w:firstLine="420"/>
    </w:pPr>
    <w:rPr>
      <w:rFonts w:ascii="Tahoma" w:eastAsia="微软雅黑" w:hAnsi="Tahoma"/>
      <w:kern w:val="0"/>
      <w:sz w:val="22"/>
    </w:rPr>
  </w:style>
  <w:style w:type="paragraph" w:styleId="a8">
    <w:name w:val="Balloon Text"/>
    <w:basedOn w:val="a"/>
    <w:link w:val="Char1"/>
    <w:uiPriority w:val="99"/>
    <w:semiHidden/>
    <w:unhideWhenUsed/>
    <w:rsid w:val="0030734D"/>
    <w:rPr>
      <w:sz w:val="18"/>
      <w:szCs w:val="18"/>
    </w:rPr>
  </w:style>
  <w:style w:type="character" w:customStyle="1" w:styleId="Char1">
    <w:name w:val="批注框文本 Char"/>
    <w:basedOn w:val="a0"/>
    <w:link w:val="a8"/>
    <w:uiPriority w:val="99"/>
    <w:semiHidden/>
    <w:rsid w:val="0030734D"/>
    <w:rPr>
      <w:sz w:val="18"/>
      <w:szCs w:val="18"/>
    </w:rPr>
  </w:style>
  <w:style w:type="table" w:styleId="a9">
    <w:name w:val="Table Grid"/>
    <w:basedOn w:val="a1"/>
    <w:uiPriority w:val="59"/>
    <w:rsid w:val="009C4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2702">
      <w:bodyDiv w:val="1"/>
      <w:marLeft w:val="0"/>
      <w:marRight w:val="0"/>
      <w:marTop w:val="0"/>
      <w:marBottom w:val="0"/>
      <w:divBdr>
        <w:top w:val="none" w:sz="0" w:space="0" w:color="auto"/>
        <w:left w:val="none" w:sz="0" w:space="0" w:color="auto"/>
        <w:bottom w:val="none" w:sz="0" w:space="0" w:color="auto"/>
        <w:right w:val="none" w:sz="0" w:space="0" w:color="auto"/>
      </w:divBdr>
    </w:div>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2824">
      <w:bodyDiv w:val="1"/>
      <w:marLeft w:val="0"/>
      <w:marRight w:val="0"/>
      <w:marTop w:val="0"/>
      <w:marBottom w:val="0"/>
      <w:divBdr>
        <w:top w:val="none" w:sz="0" w:space="0" w:color="auto"/>
        <w:left w:val="none" w:sz="0" w:space="0" w:color="auto"/>
        <w:bottom w:val="none" w:sz="0" w:space="0" w:color="auto"/>
        <w:right w:val="none" w:sz="0" w:space="0" w:color="auto"/>
      </w:divBdr>
    </w:div>
    <w:div w:id="316690474">
      <w:bodyDiv w:val="1"/>
      <w:marLeft w:val="0"/>
      <w:marRight w:val="0"/>
      <w:marTop w:val="0"/>
      <w:marBottom w:val="0"/>
      <w:divBdr>
        <w:top w:val="none" w:sz="0" w:space="0" w:color="auto"/>
        <w:left w:val="none" w:sz="0" w:space="0" w:color="auto"/>
        <w:bottom w:val="none" w:sz="0" w:space="0" w:color="auto"/>
        <w:right w:val="none" w:sz="0" w:space="0" w:color="auto"/>
      </w:divBdr>
    </w:div>
    <w:div w:id="487865442">
      <w:bodyDiv w:val="1"/>
      <w:marLeft w:val="0"/>
      <w:marRight w:val="0"/>
      <w:marTop w:val="0"/>
      <w:marBottom w:val="0"/>
      <w:divBdr>
        <w:top w:val="none" w:sz="0" w:space="0" w:color="auto"/>
        <w:left w:val="none" w:sz="0" w:space="0" w:color="auto"/>
        <w:bottom w:val="none" w:sz="0" w:space="0" w:color="auto"/>
        <w:right w:val="none" w:sz="0" w:space="0" w:color="auto"/>
      </w:divBdr>
    </w:div>
    <w:div w:id="647322929">
      <w:bodyDiv w:val="1"/>
      <w:marLeft w:val="0"/>
      <w:marRight w:val="0"/>
      <w:marTop w:val="0"/>
      <w:marBottom w:val="0"/>
      <w:divBdr>
        <w:top w:val="none" w:sz="0" w:space="0" w:color="auto"/>
        <w:left w:val="none" w:sz="0" w:space="0" w:color="auto"/>
        <w:bottom w:val="none" w:sz="0" w:space="0" w:color="auto"/>
        <w:right w:val="none" w:sz="0" w:space="0" w:color="auto"/>
      </w:divBdr>
    </w:div>
    <w:div w:id="750472238">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26173">
      <w:bodyDiv w:val="1"/>
      <w:marLeft w:val="0"/>
      <w:marRight w:val="0"/>
      <w:marTop w:val="0"/>
      <w:marBottom w:val="0"/>
      <w:divBdr>
        <w:top w:val="none" w:sz="0" w:space="0" w:color="auto"/>
        <w:left w:val="none" w:sz="0" w:space="0" w:color="auto"/>
        <w:bottom w:val="none" w:sz="0" w:space="0" w:color="auto"/>
        <w:right w:val="none" w:sz="0" w:space="0" w:color="auto"/>
      </w:divBdr>
    </w:div>
    <w:div w:id="1492721632">
      <w:bodyDiv w:val="1"/>
      <w:marLeft w:val="0"/>
      <w:marRight w:val="0"/>
      <w:marTop w:val="0"/>
      <w:marBottom w:val="0"/>
      <w:divBdr>
        <w:top w:val="none" w:sz="0" w:space="0" w:color="auto"/>
        <w:left w:val="none" w:sz="0" w:space="0" w:color="auto"/>
        <w:bottom w:val="none" w:sz="0" w:space="0" w:color="auto"/>
        <w:right w:val="none" w:sz="0" w:space="0" w:color="auto"/>
      </w:divBdr>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1225">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E74E-F0D0-4C41-9B64-D3D662BF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GHZ</cp:lastModifiedBy>
  <cp:revision>4</cp:revision>
  <dcterms:created xsi:type="dcterms:W3CDTF">2019-12-23T01:43:00Z</dcterms:created>
  <dcterms:modified xsi:type="dcterms:W3CDTF">2019-12-23T02:02:00Z</dcterms:modified>
</cp:coreProperties>
</file>