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28"/>
          <w:szCs w:val="28"/>
        </w:rPr>
      </w:pPr>
      <w:r>
        <w:rPr>
          <w:sz w:val="28"/>
          <w:szCs w:val="28"/>
        </w:rPr>
        <w:t xml:space="preserve">      </w:t>
      </w:r>
    </w:p>
    <w:p>
      <w:pPr>
        <w:jc w:val="center"/>
        <w:rPr>
          <w:rFonts w:ascii="黑体" w:hAnsi="黑体" w:eastAsia="黑体"/>
          <w:sz w:val="32"/>
          <w:szCs w:val="32"/>
        </w:rPr>
      </w:pPr>
      <w:r>
        <w:rPr>
          <w:rFonts w:hint="eastAsia" w:ascii="黑体" w:hAnsi="黑体" w:eastAsia="黑体"/>
          <w:sz w:val="32"/>
          <w:szCs w:val="32"/>
        </w:rPr>
        <w:t>河北大学201</w:t>
      </w:r>
      <w:r>
        <w:rPr>
          <w:rFonts w:hint="eastAsia" w:ascii="黑体" w:hAnsi="黑体" w:eastAsia="黑体"/>
          <w:sz w:val="32"/>
          <w:szCs w:val="32"/>
          <w:lang w:val="en-US" w:eastAsia="zh-CN"/>
        </w:rPr>
        <w:t>9</w:t>
      </w:r>
      <w:r>
        <w:rPr>
          <w:rFonts w:hint="eastAsia" w:ascii="黑体" w:hAnsi="黑体" w:eastAsia="黑体"/>
          <w:sz w:val="32"/>
          <w:szCs w:val="32"/>
        </w:rPr>
        <w:t>-20</w:t>
      </w:r>
      <w:r>
        <w:rPr>
          <w:rFonts w:hint="eastAsia" w:ascii="黑体" w:hAnsi="黑体" w:eastAsia="黑体"/>
          <w:sz w:val="32"/>
          <w:szCs w:val="32"/>
          <w:lang w:val="en-US" w:eastAsia="zh-CN"/>
        </w:rPr>
        <w:t>20</w:t>
      </w:r>
      <w:r>
        <w:rPr>
          <w:rFonts w:hint="eastAsia" w:ascii="黑体" w:hAnsi="黑体" w:eastAsia="黑体"/>
          <w:sz w:val="32"/>
          <w:szCs w:val="32"/>
        </w:rPr>
        <w:t>学年本科教学质量报告</w:t>
      </w:r>
    </w:p>
    <w:p>
      <w:pPr>
        <w:jc w:val="center"/>
        <w:rPr>
          <w:rFonts w:ascii="黑体" w:hAnsi="黑体" w:eastAsia="黑体"/>
          <w:sz w:val="32"/>
          <w:szCs w:val="32"/>
        </w:rPr>
      </w:pPr>
      <w:r>
        <w:rPr>
          <w:rFonts w:hint="eastAsia" w:ascii="黑体" w:hAnsi="黑体" w:eastAsia="黑体"/>
          <w:sz w:val="32"/>
          <w:szCs w:val="32"/>
        </w:rPr>
        <w:t>（教务处）</w:t>
      </w:r>
    </w:p>
    <w:p>
      <w:pPr>
        <w:rPr>
          <w:b/>
          <w:sz w:val="36"/>
          <w:szCs w:val="36"/>
        </w:rPr>
      </w:pPr>
    </w:p>
    <w:p>
      <w:pPr>
        <w:rPr>
          <w:rFonts w:ascii="仿宋" w:hAnsi="仿宋" w:eastAsia="仿宋"/>
          <w:b/>
          <w:sz w:val="30"/>
          <w:szCs w:val="30"/>
        </w:rPr>
      </w:pPr>
      <w:r>
        <w:rPr>
          <w:rFonts w:hint="eastAsia" w:ascii="仿宋" w:hAnsi="仿宋" w:eastAsia="仿宋"/>
          <w:b/>
          <w:sz w:val="30"/>
          <w:szCs w:val="30"/>
        </w:rPr>
        <w:t>一、本科教育基本情况</w:t>
      </w:r>
      <w:bookmarkStart w:id="0" w:name="_GoBack"/>
      <w:bookmarkEnd w:id="0"/>
    </w:p>
    <w:p>
      <w:pPr>
        <w:ind w:firstLine="300" w:firstLineChars="100"/>
        <w:rPr>
          <w:rFonts w:ascii="仿宋" w:hAnsi="仿宋" w:eastAsia="仿宋"/>
          <w:sz w:val="30"/>
          <w:szCs w:val="30"/>
        </w:rPr>
      </w:pPr>
      <w:r>
        <w:rPr>
          <w:rFonts w:hint="eastAsia" w:ascii="仿宋" w:hAnsi="仿宋" w:eastAsia="仿宋"/>
          <w:sz w:val="30"/>
          <w:szCs w:val="30"/>
        </w:rPr>
        <w:t>1.</w:t>
      </w:r>
      <w:r>
        <w:rPr>
          <w:rFonts w:hint="eastAsia" w:ascii="仿宋" w:hAnsi="仿宋" w:eastAsia="仿宋"/>
          <w:sz w:val="30"/>
          <w:szCs w:val="30"/>
          <w:lang w:val="en-US" w:eastAsia="zh-CN"/>
        </w:rPr>
        <w:t>本科</w:t>
      </w:r>
      <w:r>
        <w:rPr>
          <w:rFonts w:hint="eastAsia" w:ascii="仿宋" w:hAnsi="仿宋" w:eastAsia="仿宋"/>
          <w:sz w:val="30"/>
          <w:szCs w:val="30"/>
        </w:rPr>
        <w:t>人才培养目标及服务面向</w:t>
      </w:r>
    </w:p>
    <w:p>
      <w:pPr>
        <w:ind w:firstLine="300" w:firstLineChars="100"/>
        <w:rPr>
          <w:rFonts w:ascii="仿宋" w:hAnsi="仿宋" w:eastAsia="仿宋"/>
          <w:sz w:val="30"/>
          <w:szCs w:val="30"/>
        </w:rPr>
      </w:pPr>
      <w:r>
        <w:rPr>
          <w:rFonts w:hint="eastAsia" w:ascii="仿宋" w:hAnsi="仿宋" w:eastAsia="仿宋"/>
          <w:sz w:val="30"/>
          <w:szCs w:val="30"/>
        </w:rPr>
        <w:t>2.本科生生源质量情况</w:t>
      </w:r>
    </w:p>
    <w:p>
      <w:pPr>
        <w:rPr>
          <w:rFonts w:ascii="仿宋" w:hAnsi="仿宋" w:eastAsia="仿宋"/>
          <w:b/>
          <w:sz w:val="30"/>
          <w:szCs w:val="30"/>
        </w:rPr>
      </w:pPr>
      <w:r>
        <w:rPr>
          <w:rFonts w:hint="eastAsia" w:ascii="仿宋" w:hAnsi="仿宋" w:eastAsia="仿宋"/>
          <w:b/>
          <w:sz w:val="30"/>
          <w:szCs w:val="30"/>
        </w:rPr>
        <w:t>二、师资与教学条件</w:t>
      </w:r>
    </w:p>
    <w:p>
      <w:pPr>
        <w:ind w:firstLine="300" w:firstLineChars="100"/>
        <w:rPr>
          <w:rFonts w:ascii="仿宋" w:hAnsi="仿宋" w:eastAsia="仿宋"/>
          <w:sz w:val="30"/>
          <w:szCs w:val="30"/>
        </w:rPr>
      </w:pPr>
      <w:r>
        <w:rPr>
          <w:rFonts w:hint="eastAsia" w:ascii="仿宋" w:hAnsi="仿宋" w:eastAsia="仿宋"/>
          <w:sz w:val="30"/>
          <w:szCs w:val="30"/>
        </w:rPr>
        <w:t>1.师资队伍建设</w:t>
      </w:r>
    </w:p>
    <w:p>
      <w:pPr>
        <w:rPr>
          <w:rFonts w:hint="eastAsia" w:ascii="仿宋" w:hAnsi="仿宋" w:eastAsia="仿宋"/>
          <w:b/>
          <w:sz w:val="30"/>
          <w:szCs w:val="30"/>
        </w:rPr>
      </w:pPr>
      <w:r>
        <w:rPr>
          <w:rFonts w:hint="eastAsia" w:ascii="仿宋" w:hAnsi="仿宋" w:eastAsia="仿宋"/>
          <w:b/>
          <w:sz w:val="30"/>
          <w:szCs w:val="30"/>
        </w:rPr>
        <w:t>三、教学建设与改革</w:t>
      </w:r>
    </w:p>
    <w:p>
      <w:pPr>
        <w:ind w:firstLine="300" w:firstLineChars="100"/>
        <w:rPr>
          <w:rFonts w:hint="default" w:ascii="仿宋" w:hAnsi="仿宋" w:eastAsia="仿宋"/>
          <w:sz w:val="30"/>
          <w:szCs w:val="30"/>
          <w:lang w:val="en-US" w:eastAsia="zh-CN"/>
        </w:rPr>
      </w:pPr>
      <w:r>
        <w:rPr>
          <w:rFonts w:hint="eastAsia" w:ascii="仿宋" w:hAnsi="仿宋" w:eastAsia="仿宋"/>
          <w:sz w:val="30"/>
          <w:szCs w:val="30"/>
          <w:lang w:val="en-US" w:eastAsia="zh-CN"/>
        </w:rPr>
        <w:t>1.《习近平总书记教育重要论述讲义》使用情况（特别是把《习近平总书记教育重要论述讲义》作为必修教材、按要求开设“习近平总书记关于教育的重要论述研究”必修课情况）</w:t>
      </w:r>
    </w:p>
    <w:p>
      <w:pPr>
        <w:ind w:firstLine="300" w:firstLineChars="100"/>
        <w:rPr>
          <w:rFonts w:ascii="仿宋" w:hAnsi="仿宋" w:eastAsia="仿宋"/>
          <w:sz w:val="30"/>
          <w:szCs w:val="30"/>
        </w:rPr>
      </w:pPr>
      <w:r>
        <w:rPr>
          <w:rFonts w:hint="eastAsia" w:ascii="仿宋" w:hAnsi="仿宋" w:eastAsia="仿宋"/>
          <w:sz w:val="30"/>
          <w:szCs w:val="30"/>
          <w:lang w:val="en-US" w:eastAsia="zh-CN"/>
        </w:rPr>
        <w:t>2</w:t>
      </w:r>
      <w:r>
        <w:rPr>
          <w:rFonts w:hint="eastAsia" w:ascii="仿宋" w:hAnsi="仿宋" w:eastAsia="仿宋"/>
          <w:sz w:val="30"/>
          <w:szCs w:val="30"/>
        </w:rPr>
        <w:t>.专业建设</w:t>
      </w:r>
    </w:p>
    <w:p>
      <w:pPr>
        <w:ind w:firstLine="300" w:firstLineChars="100"/>
        <w:rPr>
          <w:rFonts w:ascii="仿宋" w:hAnsi="仿宋" w:eastAsia="仿宋"/>
          <w:sz w:val="30"/>
          <w:szCs w:val="30"/>
        </w:rPr>
      </w:pPr>
      <w:r>
        <w:rPr>
          <w:rFonts w:hint="eastAsia" w:ascii="仿宋" w:hAnsi="仿宋" w:eastAsia="仿宋"/>
          <w:sz w:val="30"/>
          <w:szCs w:val="30"/>
          <w:lang w:val="en-US" w:eastAsia="zh-CN"/>
        </w:rPr>
        <w:t>3</w:t>
      </w:r>
      <w:r>
        <w:rPr>
          <w:rFonts w:hint="eastAsia" w:ascii="仿宋" w:hAnsi="仿宋" w:eastAsia="仿宋"/>
          <w:sz w:val="30"/>
          <w:szCs w:val="30"/>
        </w:rPr>
        <w:t>.课程建设</w:t>
      </w:r>
    </w:p>
    <w:p>
      <w:pPr>
        <w:ind w:firstLine="300" w:firstLineChars="100"/>
        <w:rPr>
          <w:rFonts w:ascii="仿宋" w:hAnsi="仿宋" w:eastAsia="仿宋"/>
          <w:sz w:val="30"/>
          <w:szCs w:val="30"/>
        </w:rPr>
      </w:pPr>
      <w:r>
        <w:rPr>
          <w:rFonts w:hint="eastAsia" w:ascii="仿宋" w:hAnsi="仿宋" w:eastAsia="仿宋"/>
          <w:sz w:val="30"/>
          <w:szCs w:val="30"/>
          <w:lang w:val="en-US" w:eastAsia="zh-CN"/>
        </w:rPr>
        <w:t>4</w:t>
      </w:r>
      <w:r>
        <w:rPr>
          <w:rFonts w:hint="eastAsia" w:ascii="仿宋" w:hAnsi="仿宋" w:eastAsia="仿宋"/>
          <w:sz w:val="30"/>
          <w:szCs w:val="30"/>
        </w:rPr>
        <w:t>.教材建设</w:t>
      </w:r>
    </w:p>
    <w:p>
      <w:pPr>
        <w:ind w:firstLine="300" w:firstLineChars="100"/>
        <w:rPr>
          <w:rFonts w:ascii="仿宋" w:hAnsi="仿宋" w:eastAsia="仿宋"/>
          <w:sz w:val="30"/>
          <w:szCs w:val="30"/>
        </w:rPr>
      </w:pPr>
      <w:r>
        <w:rPr>
          <w:rFonts w:hint="eastAsia" w:ascii="仿宋" w:hAnsi="仿宋" w:eastAsia="仿宋"/>
          <w:sz w:val="30"/>
          <w:szCs w:val="30"/>
          <w:lang w:val="en-US" w:eastAsia="zh-CN"/>
        </w:rPr>
        <w:t>5</w:t>
      </w:r>
      <w:r>
        <w:rPr>
          <w:rFonts w:hint="eastAsia" w:ascii="仿宋" w:hAnsi="仿宋" w:eastAsia="仿宋"/>
          <w:sz w:val="30"/>
          <w:szCs w:val="30"/>
        </w:rPr>
        <w:t>.教学改革（包括实践教学、毕业论文（设计）等内容）</w:t>
      </w:r>
    </w:p>
    <w:p>
      <w:pPr>
        <w:rPr>
          <w:rFonts w:ascii="仿宋" w:hAnsi="仿宋" w:eastAsia="仿宋"/>
          <w:b/>
          <w:sz w:val="30"/>
          <w:szCs w:val="30"/>
        </w:rPr>
      </w:pPr>
      <w:r>
        <w:rPr>
          <w:rFonts w:hint="eastAsia" w:ascii="仿宋" w:hAnsi="仿宋" w:eastAsia="仿宋"/>
          <w:b/>
          <w:sz w:val="30"/>
          <w:szCs w:val="30"/>
        </w:rPr>
        <w:t>四、专业培养能力</w:t>
      </w:r>
    </w:p>
    <w:p>
      <w:pPr>
        <w:rPr>
          <w:rFonts w:ascii="仿宋" w:hAnsi="仿宋" w:eastAsia="仿宋"/>
          <w:sz w:val="30"/>
          <w:szCs w:val="30"/>
        </w:rPr>
      </w:pPr>
      <w:r>
        <w:rPr>
          <w:rFonts w:hint="eastAsia" w:ascii="仿宋" w:hAnsi="仿宋" w:eastAsia="仿宋"/>
          <w:sz w:val="30"/>
          <w:szCs w:val="30"/>
        </w:rPr>
        <w:t xml:space="preserve">  1.专业培养目标</w:t>
      </w:r>
    </w:p>
    <w:p>
      <w:pPr>
        <w:rPr>
          <w:rFonts w:ascii="仿宋" w:hAnsi="仿宋" w:eastAsia="仿宋"/>
          <w:sz w:val="30"/>
          <w:szCs w:val="30"/>
        </w:rPr>
      </w:pPr>
      <w:r>
        <w:rPr>
          <w:rFonts w:hint="eastAsia" w:ascii="仿宋" w:hAnsi="仿宋" w:eastAsia="仿宋"/>
          <w:sz w:val="30"/>
          <w:szCs w:val="30"/>
        </w:rPr>
        <w:t xml:space="preserve">  2.人才培养目标定位与社会人才需求适应性</w:t>
      </w:r>
    </w:p>
    <w:p>
      <w:pPr>
        <w:ind w:firstLine="300" w:firstLineChars="100"/>
        <w:rPr>
          <w:rFonts w:hint="eastAsia" w:ascii="仿宋" w:hAnsi="仿宋" w:eastAsia="仿宋"/>
          <w:sz w:val="30"/>
          <w:szCs w:val="30"/>
        </w:rPr>
      </w:pPr>
      <w:r>
        <w:rPr>
          <w:rFonts w:hint="eastAsia" w:ascii="仿宋" w:hAnsi="仿宋" w:eastAsia="仿宋"/>
          <w:sz w:val="30"/>
          <w:szCs w:val="30"/>
        </w:rPr>
        <w:t>3.培养方案特点</w:t>
      </w:r>
    </w:p>
    <w:p>
      <w:pPr>
        <w:ind w:firstLine="300" w:firstLineChars="100"/>
        <w:rPr>
          <w:rFonts w:hint="default" w:ascii="仿宋" w:hAnsi="仿宋" w:eastAsia="仿宋"/>
          <w:sz w:val="30"/>
          <w:szCs w:val="30"/>
          <w:lang w:val="en-US" w:eastAsia="zh-CN"/>
        </w:rPr>
      </w:pPr>
      <w:r>
        <w:rPr>
          <w:rFonts w:hint="eastAsia" w:ascii="仿宋" w:hAnsi="仿宋" w:eastAsia="仿宋"/>
          <w:sz w:val="30"/>
          <w:szCs w:val="30"/>
          <w:lang w:val="en-US" w:eastAsia="zh-CN"/>
        </w:rPr>
        <w:t>4.实践教学及实习实训基地</w:t>
      </w:r>
    </w:p>
    <w:p>
      <w:pPr>
        <w:rPr>
          <w:rFonts w:ascii="仿宋" w:hAnsi="仿宋" w:eastAsia="仿宋"/>
          <w:sz w:val="30"/>
          <w:szCs w:val="30"/>
        </w:rPr>
      </w:pPr>
      <w:r>
        <w:rPr>
          <w:rFonts w:hint="eastAsia" w:ascii="仿宋" w:hAnsi="仿宋" w:eastAsia="仿宋"/>
          <w:sz w:val="30"/>
          <w:szCs w:val="30"/>
        </w:rPr>
        <w:t xml:space="preserve">  </w:t>
      </w:r>
      <w:r>
        <w:rPr>
          <w:rFonts w:hint="eastAsia" w:ascii="仿宋" w:hAnsi="仿宋" w:eastAsia="仿宋"/>
          <w:sz w:val="30"/>
          <w:szCs w:val="30"/>
          <w:lang w:val="en-US" w:eastAsia="zh-CN"/>
        </w:rPr>
        <w:t>5</w:t>
      </w:r>
      <w:r>
        <w:rPr>
          <w:rFonts w:hint="eastAsia" w:ascii="仿宋" w:hAnsi="仿宋" w:eastAsia="仿宋"/>
          <w:sz w:val="30"/>
          <w:szCs w:val="30"/>
        </w:rPr>
        <w:t>.专业课程体系建设</w:t>
      </w:r>
    </w:p>
    <w:p>
      <w:pPr>
        <w:ind w:firstLine="300" w:firstLineChars="100"/>
        <w:rPr>
          <w:rFonts w:ascii="仿宋" w:hAnsi="仿宋" w:eastAsia="仿宋"/>
          <w:sz w:val="30"/>
          <w:szCs w:val="30"/>
        </w:rPr>
      </w:pPr>
      <w:r>
        <w:rPr>
          <w:rFonts w:hint="eastAsia" w:ascii="仿宋" w:hAnsi="仿宋" w:eastAsia="仿宋"/>
          <w:sz w:val="30"/>
          <w:szCs w:val="30"/>
          <w:lang w:val="en-US" w:eastAsia="zh-CN"/>
        </w:rPr>
        <w:t>6</w:t>
      </w:r>
      <w:r>
        <w:rPr>
          <w:rFonts w:hint="eastAsia" w:ascii="仿宋" w:hAnsi="仿宋" w:eastAsia="仿宋"/>
          <w:sz w:val="30"/>
          <w:szCs w:val="30"/>
        </w:rPr>
        <w:t>.立德树人落实机制</w:t>
      </w:r>
    </w:p>
    <w:p>
      <w:pPr>
        <w:rPr>
          <w:rFonts w:ascii="仿宋" w:hAnsi="仿宋" w:eastAsia="仿宋"/>
          <w:b/>
          <w:sz w:val="30"/>
          <w:szCs w:val="30"/>
        </w:rPr>
      </w:pPr>
      <w:r>
        <w:rPr>
          <w:rFonts w:hint="eastAsia" w:ascii="仿宋" w:hAnsi="仿宋" w:eastAsia="仿宋"/>
          <w:b/>
          <w:sz w:val="30"/>
          <w:szCs w:val="30"/>
        </w:rPr>
        <w:t>五、质量保障体系</w:t>
      </w:r>
    </w:p>
    <w:p>
      <w:pPr>
        <w:ind w:firstLine="300" w:firstLineChars="100"/>
        <w:rPr>
          <w:rFonts w:hint="eastAsia" w:ascii="仿宋" w:hAnsi="仿宋" w:eastAsia="仿宋"/>
          <w:sz w:val="30"/>
          <w:szCs w:val="30"/>
        </w:rPr>
      </w:pPr>
      <w:r>
        <w:rPr>
          <w:rFonts w:hint="eastAsia" w:ascii="仿宋" w:hAnsi="仿宋" w:eastAsia="仿宋"/>
          <w:sz w:val="30"/>
          <w:szCs w:val="30"/>
        </w:rPr>
        <w:t>1.学校人才培养中心地位落实情况</w:t>
      </w:r>
    </w:p>
    <w:p>
      <w:pPr>
        <w:ind w:firstLine="300" w:firstLineChars="100"/>
        <w:rPr>
          <w:rFonts w:hint="default" w:ascii="仿宋" w:hAnsi="仿宋" w:eastAsia="仿宋"/>
          <w:sz w:val="30"/>
          <w:szCs w:val="30"/>
          <w:lang w:val="en-US" w:eastAsia="zh-CN"/>
        </w:rPr>
      </w:pPr>
      <w:r>
        <w:rPr>
          <w:rFonts w:hint="eastAsia" w:ascii="仿宋" w:hAnsi="仿宋" w:eastAsia="仿宋"/>
          <w:sz w:val="30"/>
          <w:szCs w:val="30"/>
          <w:lang w:val="en-US" w:eastAsia="zh-CN"/>
        </w:rPr>
        <w:t>2.规范教学行为情况</w:t>
      </w:r>
    </w:p>
    <w:p>
      <w:pPr>
        <w:ind w:firstLine="300" w:firstLineChars="100"/>
        <w:rPr>
          <w:rFonts w:ascii="仿宋" w:hAnsi="仿宋" w:eastAsia="仿宋"/>
          <w:sz w:val="30"/>
          <w:szCs w:val="30"/>
        </w:rPr>
      </w:pPr>
      <w:r>
        <w:rPr>
          <w:rFonts w:hint="eastAsia" w:ascii="仿宋" w:hAnsi="仿宋" w:eastAsia="仿宋"/>
          <w:sz w:val="30"/>
          <w:szCs w:val="30"/>
          <w:lang w:val="en-US" w:eastAsia="zh-CN"/>
        </w:rPr>
        <w:t>3</w:t>
      </w:r>
      <w:r>
        <w:rPr>
          <w:rFonts w:hint="eastAsia" w:ascii="仿宋" w:hAnsi="仿宋" w:eastAsia="仿宋"/>
          <w:sz w:val="30"/>
          <w:szCs w:val="30"/>
        </w:rPr>
        <w:t>.出台的相关政策措施</w:t>
      </w:r>
    </w:p>
    <w:p>
      <w:pPr>
        <w:rPr>
          <w:rFonts w:ascii="仿宋" w:hAnsi="仿宋" w:eastAsia="仿宋"/>
          <w:b/>
          <w:sz w:val="30"/>
          <w:szCs w:val="30"/>
        </w:rPr>
      </w:pPr>
      <w:r>
        <w:rPr>
          <w:rFonts w:hint="eastAsia" w:ascii="仿宋" w:hAnsi="仿宋" w:eastAsia="仿宋"/>
          <w:b/>
          <w:sz w:val="30"/>
          <w:szCs w:val="30"/>
        </w:rPr>
        <w:t>七、特色发展</w:t>
      </w:r>
    </w:p>
    <w:p>
      <w:pPr>
        <w:ind w:firstLine="600" w:firstLineChars="200"/>
        <w:rPr>
          <w:rFonts w:hint="default" w:ascii="仿宋" w:hAnsi="仿宋" w:eastAsia="仿宋"/>
          <w:sz w:val="30"/>
          <w:szCs w:val="30"/>
          <w:lang w:val="en-US" w:eastAsia="zh-CN"/>
        </w:rPr>
      </w:pPr>
      <w:r>
        <w:rPr>
          <w:rFonts w:hint="eastAsia" w:ascii="仿宋" w:hAnsi="仿宋" w:eastAsia="仿宋"/>
          <w:sz w:val="30"/>
          <w:szCs w:val="30"/>
        </w:rPr>
        <w:t>围绕普通高等学校201</w:t>
      </w:r>
      <w:r>
        <w:rPr>
          <w:rFonts w:hint="eastAsia" w:ascii="仿宋" w:hAnsi="仿宋" w:eastAsia="仿宋"/>
          <w:sz w:val="30"/>
          <w:szCs w:val="30"/>
          <w:lang w:val="en-US" w:eastAsia="zh-CN"/>
        </w:rPr>
        <w:t>9</w:t>
      </w:r>
      <w:r>
        <w:rPr>
          <w:rFonts w:hint="eastAsia" w:ascii="仿宋" w:hAnsi="仿宋" w:eastAsia="仿宋"/>
          <w:sz w:val="30"/>
          <w:szCs w:val="30"/>
        </w:rPr>
        <w:t>-20</w:t>
      </w:r>
      <w:r>
        <w:rPr>
          <w:rFonts w:hint="eastAsia" w:ascii="仿宋" w:hAnsi="仿宋" w:eastAsia="仿宋"/>
          <w:sz w:val="30"/>
          <w:szCs w:val="30"/>
          <w:lang w:val="en-US" w:eastAsia="zh-CN"/>
        </w:rPr>
        <w:t>20</w:t>
      </w:r>
      <w:r>
        <w:rPr>
          <w:rFonts w:hint="eastAsia" w:ascii="仿宋" w:hAnsi="仿宋" w:eastAsia="仿宋"/>
          <w:sz w:val="30"/>
          <w:szCs w:val="30"/>
        </w:rPr>
        <w:t>学年《本科教学质量报告》基本要求，总结学校在本科教育教学相关工作中为提高人才培养质量采取的举措、取得的经验、成果及形成的特色</w:t>
      </w:r>
      <w:r>
        <w:rPr>
          <w:rFonts w:hint="eastAsia" w:ascii="仿宋" w:hAnsi="仿宋" w:eastAsia="仿宋"/>
          <w:sz w:val="30"/>
          <w:szCs w:val="30"/>
          <w:lang w:eastAsia="zh-CN"/>
        </w:rPr>
        <w:t>，</w:t>
      </w:r>
      <w:r>
        <w:rPr>
          <w:rFonts w:hint="eastAsia" w:ascii="仿宋" w:hAnsi="仿宋" w:eastAsia="仿宋"/>
          <w:b/>
          <w:bCs/>
          <w:sz w:val="30"/>
          <w:szCs w:val="30"/>
          <w:lang w:val="en-US" w:eastAsia="zh-CN"/>
        </w:rPr>
        <w:t>特别对抗击新冠肺炎疫情期间的本科教育教学方式方法创新进行总结。</w:t>
      </w:r>
    </w:p>
    <w:p>
      <w:pPr>
        <w:rPr>
          <w:rFonts w:ascii="仿宋" w:hAnsi="仿宋" w:eastAsia="仿宋"/>
          <w:b/>
          <w:sz w:val="30"/>
          <w:szCs w:val="30"/>
        </w:rPr>
      </w:pPr>
      <w:r>
        <w:rPr>
          <w:rFonts w:hint="eastAsia" w:ascii="仿宋" w:hAnsi="仿宋" w:eastAsia="仿宋"/>
          <w:b/>
          <w:sz w:val="30"/>
          <w:szCs w:val="30"/>
        </w:rPr>
        <w:t>八、需要解决的问题</w:t>
      </w:r>
    </w:p>
    <w:p>
      <w:pPr>
        <w:ind w:firstLine="600" w:firstLineChars="200"/>
        <w:rPr>
          <w:rFonts w:ascii="仿宋" w:hAnsi="仿宋" w:eastAsia="仿宋"/>
          <w:sz w:val="30"/>
          <w:szCs w:val="30"/>
        </w:rPr>
      </w:pPr>
      <w:r>
        <w:rPr>
          <w:rFonts w:hint="eastAsia" w:ascii="仿宋" w:hAnsi="仿宋" w:eastAsia="仿宋"/>
          <w:sz w:val="30"/>
          <w:szCs w:val="30"/>
        </w:rPr>
        <w:t>针对影响教学质量的突出问题，分析主要原因，提出解决问题的措施及建议。</w:t>
      </w:r>
    </w:p>
    <w:p>
      <w:pPr>
        <w:ind w:left="5400" w:hanging="5400" w:hangingChars="1800"/>
        <w:jc w:val="left"/>
        <w:rPr>
          <w:sz w:val="30"/>
          <w:szCs w:val="30"/>
        </w:rPr>
      </w:pPr>
      <w:r>
        <w:rPr>
          <w:sz w:val="30"/>
          <w:szCs w:val="30"/>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75FCA"/>
    <w:rsid w:val="000563C4"/>
    <w:rsid w:val="000E6ED4"/>
    <w:rsid w:val="00150DF5"/>
    <w:rsid w:val="00173E7E"/>
    <w:rsid w:val="00275FCA"/>
    <w:rsid w:val="00283762"/>
    <w:rsid w:val="00306978"/>
    <w:rsid w:val="003264E0"/>
    <w:rsid w:val="0039603D"/>
    <w:rsid w:val="0039727D"/>
    <w:rsid w:val="00463FB7"/>
    <w:rsid w:val="004724EE"/>
    <w:rsid w:val="004824BF"/>
    <w:rsid w:val="00490BFD"/>
    <w:rsid w:val="004948D3"/>
    <w:rsid w:val="004B2FF2"/>
    <w:rsid w:val="004D0BC7"/>
    <w:rsid w:val="00503DE9"/>
    <w:rsid w:val="00561494"/>
    <w:rsid w:val="00594C4A"/>
    <w:rsid w:val="006E63A5"/>
    <w:rsid w:val="006F2D67"/>
    <w:rsid w:val="00727200"/>
    <w:rsid w:val="00751A14"/>
    <w:rsid w:val="00786BC6"/>
    <w:rsid w:val="007D1EEF"/>
    <w:rsid w:val="00812134"/>
    <w:rsid w:val="0082495B"/>
    <w:rsid w:val="0086210A"/>
    <w:rsid w:val="008B44B7"/>
    <w:rsid w:val="008C2F87"/>
    <w:rsid w:val="00960A02"/>
    <w:rsid w:val="009A2E8E"/>
    <w:rsid w:val="009B7AC6"/>
    <w:rsid w:val="009E2010"/>
    <w:rsid w:val="009E73DE"/>
    <w:rsid w:val="00A1066A"/>
    <w:rsid w:val="00A964EB"/>
    <w:rsid w:val="00AC3792"/>
    <w:rsid w:val="00B56D82"/>
    <w:rsid w:val="00B6484B"/>
    <w:rsid w:val="00B66A11"/>
    <w:rsid w:val="00C22C6F"/>
    <w:rsid w:val="00C47244"/>
    <w:rsid w:val="00C6604D"/>
    <w:rsid w:val="00C8672C"/>
    <w:rsid w:val="00C9659F"/>
    <w:rsid w:val="00CD7F04"/>
    <w:rsid w:val="00D6496A"/>
    <w:rsid w:val="00D75D5D"/>
    <w:rsid w:val="00D77A18"/>
    <w:rsid w:val="00DB6F1B"/>
    <w:rsid w:val="00E0727B"/>
    <w:rsid w:val="00E37AEB"/>
    <w:rsid w:val="00E4179E"/>
    <w:rsid w:val="00E968AE"/>
    <w:rsid w:val="00EF2EBF"/>
    <w:rsid w:val="00F045A0"/>
    <w:rsid w:val="00F572B2"/>
    <w:rsid w:val="00F57EC3"/>
    <w:rsid w:val="00FE78FE"/>
    <w:rsid w:val="00FF01C6"/>
    <w:rsid w:val="0AEE2872"/>
    <w:rsid w:val="38F036D4"/>
    <w:rsid w:val="6E804EFB"/>
    <w:rsid w:val="7589264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iPriority w:val="99"/>
    <w:rPr>
      <w:sz w:val="18"/>
      <w:szCs w:val="18"/>
    </w:rPr>
  </w:style>
  <w:style w:type="paragraph" w:styleId="3">
    <w:name w:val="footer"/>
    <w:basedOn w:val="1"/>
    <w:link w:val="8"/>
    <w:semiHidden/>
    <w:qFormat/>
    <w:uiPriority w:val="99"/>
    <w:pPr>
      <w:tabs>
        <w:tab w:val="center" w:pos="4153"/>
        <w:tab w:val="right" w:pos="8306"/>
      </w:tabs>
      <w:snapToGrid w:val="0"/>
      <w:jc w:val="left"/>
    </w:pPr>
    <w:rPr>
      <w:sz w:val="18"/>
      <w:szCs w:val="18"/>
    </w:rPr>
  </w:style>
  <w:style w:type="paragraph" w:styleId="4">
    <w:name w:val="header"/>
    <w:basedOn w:val="1"/>
    <w:link w:val="7"/>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locked/>
    <w:uiPriority w:val="99"/>
    <w:rPr>
      <w:rFonts w:cs="Times New Roman"/>
      <w:sz w:val="18"/>
      <w:szCs w:val="18"/>
    </w:rPr>
  </w:style>
  <w:style w:type="character" w:customStyle="1" w:styleId="8">
    <w:name w:val="页脚 Char"/>
    <w:basedOn w:val="6"/>
    <w:link w:val="3"/>
    <w:semiHidden/>
    <w:locked/>
    <w:uiPriority w:val="99"/>
    <w:rPr>
      <w:rFonts w:cs="Times New Roman"/>
      <w:sz w:val="18"/>
      <w:szCs w:val="18"/>
    </w:rPr>
  </w:style>
  <w:style w:type="character" w:customStyle="1" w:styleId="9">
    <w:name w:val="批注框文本 Char"/>
    <w:basedOn w:val="6"/>
    <w:link w:val="2"/>
    <w:semiHidden/>
    <w:locked/>
    <w:uiPriority w:val="99"/>
    <w:rPr>
      <w:rFonts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60</Words>
  <Characters>344</Characters>
  <Lines>2</Lines>
  <Paragraphs>1</Paragraphs>
  <TotalTime>12</TotalTime>
  <ScaleCrop>false</ScaleCrop>
  <LinksUpToDate>false</LinksUpToDate>
  <CharactersWithSpaces>403</CharactersWithSpaces>
  <Application>WPS Office_11.1.0.10069_F1E327BC-269C-435d-A152-05C5408002CA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2015-11-17T02:36:00Z</dcterms:created>
  <dc:creator>admin</dc:creator>
  <cp:lastModifiedBy>李东霞</cp:lastModifiedBy>
  <cp:lastPrinted>2015-11-17T05:50:00Z</cp:lastPrinted>
  <dcterms:modified xsi:type="dcterms:W3CDTF">2020-10-27T07:16:29Z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