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A52" w:rsidRDefault="009A1A52" w:rsidP="009A1A52">
      <w:pPr>
        <w:widowControl/>
        <w:shd w:val="clear" w:color="auto" w:fill="FFFFFF"/>
        <w:spacing w:before="100" w:beforeAutospacing="1" w:after="100" w:afterAutospacing="1" w:line="264" w:lineRule="atLeast"/>
        <w:jc w:val="center"/>
        <w:outlineLvl w:val="4"/>
        <w:rPr>
          <w:rFonts w:ascii="Arial" w:eastAsia="宋体" w:hAnsi="Arial" w:cs="Arial"/>
          <w:b/>
          <w:bCs/>
          <w:color w:val="FF0000"/>
          <w:kern w:val="0"/>
          <w:sz w:val="72"/>
          <w:szCs w:val="72"/>
        </w:rPr>
      </w:pPr>
      <w:r w:rsidRPr="007F22DF">
        <w:rPr>
          <w:rFonts w:ascii="Arial" w:eastAsia="宋体" w:hAnsi="Arial" w:cs="Arial"/>
          <w:b/>
          <w:bCs/>
          <w:color w:val="333333"/>
          <w:kern w:val="0"/>
          <w:sz w:val="17"/>
          <w:szCs w:val="17"/>
        </w:rPr>
        <w:t>【督导简报】总第</w:t>
      </w:r>
      <w:r w:rsidRPr="007F22DF">
        <w:rPr>
          <w:rFonts w:ascii="Arial" w:eastAsia="宋体" w:hAnsi="Arial" w:cs="Arial"/>
          <w:b/>
          <w:bCs/>
          <w:color w:val="333333"/>
          <w:kern w:val="0"/>
          <w:sz w:val="17"/>
          <w:szCs w:val="17"/>
        </w:rPr>
        <w:t>0</w:t>
      </w:r>
      <w:r>
        <w:rPr>
          <w:rFonts w:ascii="Arial" w:eastAsia="宋体" w:hAnsi="Arial" w:cs="Arial" w:hint="eastAsia"/>
          <w:b/>
          <w:bCs/>
          <w:color w:val="333333"/>
          <w:kern w:val="0"/>
          <w:sz w:val="17"/>
          <w:szCs w:val="17"/>
        </w:rPr>
        <w:t>3</w:t>
      </w:r>
      <w:r w:rsidR="0064344C">
        <w:rPr>
          <w:rFonts w:ascii="Arial" w:eastAsia="宋体" w:hAnsi="Arial" w:cs="Arial" w:hint="eastAsia"/>
          <w:b/>
          <w:bCs/>
          <w:color w:val="333333"/>
          <w:kern w:val="0"/>
          <w:sz w:val="17"/>
          <w:szCs w:val="17"/>
        </w:rPr>
        <w:t>3</w:t>
      </w:r>
      <w:r w:rsidRPr="007F22DF">
        <w:rPr>
          <w:rFonts w:ascii="Arial" w:eastAsia="宋体" w:hAnsi="Arial" w:cs="Arial"/>
          <w:b/>
          <w:bCs/>
          <w:color w:val="333333"/>
          <w:kern w:val="0"/>
          <w:sz w:val="17"/>
          <w:szCs w:val="17"/>
        </w:rPr>
        <w:t>期</w:t>
      </w:r>
    </w:p>
    <w:p w:rsidR="009A1A52" w:rsidRPr="007F22DF" w:rsidRDefault="009A1A52" w:rsidP="009A1A52">
      <w:pPr>
        <w:widowControl/>
        <w:shd w:val="clear" w:color="auto" w:fill="FFFFFF"/>
        <w:spacing w:line="360" w:lineRule="auto"/>
        <w:jc w:val="center"/>
        <w:rPr>
          <w:rFonts w:ascii="Arial" w:eastAsia="宋体" w:hAnsi="Arial" w:cs="Arial"/>
          <w:color w:val="333333"/>
          <w:kern w:val="0"/>
          <w:sz w:val="14"/>
          <w:szCs w:val="14"/>
        </w:rPr>
      </w:pPr>
      <w:r w:rsidRPr="007F22DF">
        <w:rPr>
          <w:rFonts w:ascii="Arial" w:eastAsia="宋体" w:hAnsi="Arial" w:cs="Arial"/>
          <w:b/>
          <w:bCs/>
          <w:color w:val="FF0000"/>
          <w:kern w:val="0"/>
          <w:sz w:val="72"/>
          <w:szCs w:val="72"/>
        </w:rPr>
        <w:t>河北大学</w:t>
      </w:r>
    </w:p>
    <w:p w:rsidR="009A1A52" w:rsidRPr="007F22DF" w:rsidRDefault="009A1A52" w:rsidP="009A1A52">
      <w:pPr>
        <w:widowControl/>
        <w:shd w:val="clear" w:color="auto" w:fill="FFFFFF"/>
        <w:spacing w:line="360" w:lineRule="auto"/>
        <w:jc w:val="center"/>
        <w:rPr>
          <w:rFonts w:ascii="Arial" w:eastAsia="宋体" w:hAnsi="Arial" w:cs="Arial"/>
          <w:color w:val="333333"/>
          <w:kern w:val="0"/>
          <w:sz w:val="14"/>
          <w:szCs w:val="14"/>
        </w:rPr>
      </w:pPr>
      <w:r w:rsidRPr="007F22DF">
        <w:rPr>
          <w:rFonts w:ascii="Arial" w:eastAsia="宋体" w:hAnsi="Arial" w:cs="Arial"/>
          <w:b/>
          <w:bCs/>
          <w:color w:val="333333"/>
          <w:kern w:val="0"/>
          <w:sz w:val="14"/>
          <w:szCs w:val="14"/>
        </w:rPr>
        <w:t> </w:t>
      </w:r>
      <w:r w:rsidRPr="007F22DF">
        <w:rPr>
          <w:rFonts w:ascii="Arial" w:eastAsia="宋体" w:hAnsi="Arial" w:cs="Arial"/>
          <w:b/>
          <w:bCs/>
          <w:color w:val="FF0000"/>
          <w:kern w:val="0"/>
          <w:sz w:val="52"/>
          <w:szCs w:val="52"/>
        </w:rPr>
        <w:t>本科教学工作督导简报</w:t>
      </w:r>
    </w:p>
    <w:p w:rsidR="009A1A52" w:rsidRPr="007F22DF" w:rsidRDefault="009A1A52" w:rsidP="0057363E">
      <w:pPr>
        <w:widowControl/>
        <w:shd w:val="clear" w:color="auto" w:fill="FFFFFF"/>
        <w:tabs>
          <w:tab w:val="left" w:pos="6096"/>
        </w:tabs>
        <w:spacing w:line="360" w:lineRule="auto"/>
        <w:jc w:val="center"/>
        <w:rPr>
          <w:rFonts w:ascii="Arial" w:eastAsia="宋体" w:hAnsi="Arial" w:cs="Arial"/>
          <w:color w:val="333333"/>
          <w:kern w:val="0"/>
          <w:sz w:val="14"/>
          <w:szCs w:val="14"/>
        </w:rPr>
      </w:pPr>
      <w:r w:rsidRPr="007F22DF">
        <w:rPr>
          <w:rFonts w:ascii="Arial" w:eastAsia="宋体" w:hAnsi="Arial" w:cs="Arial"/>
          <w:color w:val="333333"/>
          <w:kern w:val="0"/>
          <w:sz w:val="14"/>
          <w:szCs w:val="14"/>
        </w:rPr>
        <w:t> </w:t>
      </w:r>
      <w:r w:rsidRPr="007F22DF">
        <w:rPr>
          <w:rFonts w:ascii="Arial" w:eastAsia="宋体" w:hAnsi="Arial" w:cs="Arial"/>
          <w:b/>
          <w:bCs/>
          <w:color w:val="FF0000"/>
          <w:kern w:val="0"/>
          <w:sz w:val="24"/>
          <w:szCs w:val="24"/>
        </w:rPr>
        <w:t>＝＝＝＝＝＝＝＝＝＝＝＝＝＝＝＝＝＝＝＝＝＝＝＝＝＝＝＝＝＝＝＝＝＝</w:t>
      </w:r>
    </w:p>
    <w:p w:rsidR="009A1A52" w:rsidRPr="007F22DF" w:rsidRDefault="009A1A52" w:rsidP="009A1A52">
      <w:pPr>
        <w:widowControl/>
        <w:shd w:val="clear" w:color="auto" w:fill="FFFFFF"/>
        <w:spacing w:line="360" w:lineRule="auto"/>
        <w:jc w:val="left"/>
        <w:rPr>
          <w:rFonts w:ascii="Arial" w:eastAsia="宋体" w:hAnsi="Arial" w:cs="Arial"/>
          <w:color w:val="333333"/>
          <w:kern w:val="0"/>
          <w:sz w:val="14"/>
          <w:szCs w:val="14"/>
        </w:rPr>
      </w:pPr>
      <w:r w:rsidRPr="007F22DF">
        <w:rPr>
          <w:rFonts w:ascii="Arial" w:eastAsia="宋体" w:hAnsi="Arial" w:cs="Arial"/>
          <w:b/>
          <w:bCs/>
          <w:color w:val="555555"/>
          <w:kern w:val="0"/>
          <w:sz w:val="24"/>
          <w:szCs w:val="24"/>
        </w:rPr>
        <w:t>本期导读</w:t>
      </w:r>
    </w:p>
    <w:p w:rsidR="0064344C" w:rsidRDefault="0064344C" w:rsidP="0064344C">
      <w:pPr>
        <w:pStyle w:val="5"/>
        <w:shd w:val="clear" w:color="auto" w:fill="FFFFFF"/>
        <w:spacing w:line="264" w:lineRule="atLeast"/>
        <w:rPr>
          <w:rFonts w:hint="eastAsia"/>
          <w:color w:val="000000" w:themeColor="text1"/>
          <w:sz w:val="24"/>
          <w:szCs w:val="24"/>
        </w:rPr>
      </w:pPr>
      <w:r w:rsidRPr="00564207">
        <w:rPr>
          <w:rFonts w:hint="eastAsia"/>
          <w:color w:val="000000" w:themeColor="text1"/>
          <w:sz w:val="24"/>
          <w:szCs w:val="24"/>
        </w:rPr>
        <w:t>★</w:t>
      </w:r>
      <w:r w:rsidRPr="0064344C">
        <w:rPr>
          <w:color w:val="000000" w:themeColor="text1"/>
          <w:sz w:val="24"/>
          <w:szCs w:val="24"/>
        </w:rPr>
        <w:t>评估中心召开2016～2017学年秋学期听课和试卷评估工作布置会</w:t>
      </w:r>
    </w:p>
    <w:p w:rsidR="0064344C" w:rsidRPr="0064344C" w:rsidRDefault="0064344C" w:rsidP="0064344C">
      <w:pPr>
        <w:pStyle w:val="5"/>
        <w:shd w:val="clear" w:color="auto" w:fill="FFFFFF"/>
        <w:spacing w:line="264" w:lineRule="atLeast"/>
        <w:rPr>
          <w:color w:val="000000" w:themeColor="text1"/>
          <w:sz w:val="24"/>
          <w:szCs w:val="24"/>
        </w:rPr>
      </w:pPr>
      <w:r w:rsidRPr="0064344C">
        <w:rPr>
          <w:rFonts w:hint="eastAsia"/>
          <w:color w:val="000000" w:themeColor="text1"/>
          <w:sz w:val="24"/>
          <w:szCs w:val="24"/>
        </w:rPr>
        <w:t>★</w:t>
      </w:r>
      <w:r w:rsidRPr="0064344C">
        <w:rPr>
          <w:color w:val="000000" w:themeColor="text1"/>
          <w:sz w:val="24"/>
          <w:szCs w:val="24"/>
        </w:rPr>
        <w:t>教育教学质量评估中心组织召开副总督学工作例会</w:t>
      </w:r>
    </w:p>
    <w:p w:rsidR="0064344C" w:rsidRPr="0064344C" w:rsidRDefault="0064344C" w:rsidP="0064344C">
      <w:pPr>
        <w:pStyle w:val="a3"/>
        <w:shd w:val="clear" w:color="auto" w:fill="FFFFFF"/>
        <w:spacing w:line="360" w:lineRule="auto"/>
        <w:rPr>
          <w:b/>
          <w:bCs/>
          <w:color w:val="000000" w:themeColor="text1"/>
        </w:rPr>
      </w:pPr>
      <w:r w:rsidRPr="0064344C">
        <w:rPr>
          <w:rFonts w:hint="eastAsia"/>
          <w:b/>
          <w:bCs/>
          <w:color w:val="000000" w:themeColor="text1"/>
        </w:rPr>
        <w:t>★</w:t>
      </w:r>
      <w:r w:rsidRPr="0064344C">
        <w:rPr>
          <w:b/>
          <w:bCs/>
          <w:color w:val="000000" w:themeColor="text1"/>
        </w:rPr>
        <w:t>评估中心召开新一届学生教学信息员工作委员会工作会</w:t>
      </w:r>
    </w:p>
    <w:p w:rsidR="0064344C" w:rsidRPr="0064344C" w:rsidRDefault="0064344C" w:rsidP="0064344C">
      <w:pPr>
        <w:pStyle w:val="5"/>
        <w:shd w:val="clear" w:color="auto" w:fill="FFFFFF"/>
        <w:spacing w:line="264" w:lineRule="atLeast"/>
        <w:rPr>
          <w:color w:val="000000" w:themeColor="text1"/>
          <w:sz w:val="24"/>
          <w:szCs w:val="24"/>
        </w:rPr>
      </w:pPr>
      <w:r w:rsidRPr="0064344C">
        <w:rPr>
          <w:rFonts w:hint="eastAsia"/>
          <w:color w:val="000000" w:themeColor="text1"/>
          <w:sz w:val="24"/>
          <w:szCs w:val="24"/>
        </w:rPr>
        <w:t>★</w:t>
      </w:r>
      <w:r w:rsidRPr="0064344C">
        <w:rPr>
          <w:color w:val="000000" w:themeColor="text1"/>
          <w:sz w:val="24"/>
          <w:szCs w:val="24"/>
        </w:rPr>
        <w:t>2015-2016学年春学期河北大学本科课程考核试卷质量与管理评估分析报告</w:t>
      </w:r>
    </w:p>
    <w:p w:rsidR="00C079BF" w:rsidRDefault="00C079BF" w:rsidP="00A25D7B">
      <w:pPr>
        <w:pStyle w:val="5"/>
        <w:shd w:val="clear" w:color="auto" w:fill="FFFFFF"/>
        <w:spacing w:line="264" w:lineRule="atLeast"/>
        <w:rPr>
          <w:rFonts w:ascii="Arial" w:hAnsi="Arial" w:cs="Arial"/>
          <w:color w:val="333333"/>
          <w:sz w:val="14"/>
          <w:szCs w:val="14"/>
        </w:rPr>
      </w:pPr>
    </w:p>
    <w:p w:rsidR="00F67984" w:rsidRDefault="00F67984" w:rsidP="00F67984">
      <w:pPr>
        <w:pStyle w:val="5"/>
        <w:shd w:val="clear" w:color="auto" w:fill="FFFFFF"/>
        <w:spacing w:line="264" w:lineRule="atLeast"/>
        <w:rPr>
          <w:color w:val="000000" w:themeColor="text1"/>
          <w:sz w:val="24"/>
          <w:szCs w:val="24"/>
        </w:rPr>
      </w:pPr>
    </w:p>
    <w:p w:rsidR="0064344C" w:rsidRDefault="009A1A52" w:rsidP="0064344C">
      <w:pPr>
        <w:pStyle w:val="5"/>
        <w:shd w:val="clear" w:color="auto" w:fill="FFFFFF"/>
        <w:spacing w:line="264" w:lineRule="atLeast"/>
        <w:rPr>
          <w:rFonts w:ascii="Arial" w:hAnsi="Arial" w:cs="Arial"/>
          <w:color w:val="333333"/>
          <w:sz w:val="14"/>
          <w:szCs w:val="14"/>
        </w:rPr>
      </w:pPr>
      <w:r w:rsidRPr="00564207">
        <w:rPr>
          <w:rFonts w:hint="eastAsia"/>
          <w:color w:val="000000" w:themeColor="text1"/>
          <w:sz w:val="24"/>
          <w:szCs w:val="24"/>
        </w:rPr>
        <w:t>★</w:t>
      </w:r>
      <w:r w:rsidR="0064344C" w:rsidRPr="0064344C">
        <w:rPr>
          <w:color w:val="000000" w:themeColor="text1"/>
          <w:sz w:val="24"/>
          <w:szCs w:val="24"/>
        </w:rPr>
        <w:t>评估中心召开2016～2017学年秋学期听课和试卷评估工作布置会</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t>为保证本学期听课和试卷评估工作的顺利开展和圆满完成，</w:t>
      </w:r>
      <w:r w:rsidRPr="0064344C">
        <w:rPr>
          <w:rFonts w:asciiTheme="minorHAnsi" w:eastAsiaTheme="minorEastAsia" w:hAnsiTheme="minorHAnsi" w:cs="Arial"/>
          <w:color w:val="333333"/>
        </w:rPr>
        <w:t>2016</w:t>
      </w:r>
      <w:r w:rsidRPr="0064344C">
        <w:rPr>
          <w:rFonts w:asciiTheme="minorHAnsi" w:eastAsiaTheme="minorEastAsia" w:hAnsiTheme="minorHAnsi" w:cs="Arial"/>
          <w:color w:val="333333"/>
        </w:rPr>
        <w:t>年</w:t>
      </w:r>
      <w:r w:rsidRPr="0064344C">
        <w:rPr>
          <w:rFonts w:asciiTheme="minorHAnsi" w:eastAsiaTheme="minorEastAsia" w:hAnsiTheme="minorHAnsi" w:cs="Arial"/>
          <w:color w:val="333333"/>
        </w:rPr>
        <w:t>10</w:t>
      </w:r>
      <w:r w:rsidRPr="0064344C">
        <w:rPr>
          <w:rFonts w:asciiTheme="minorHAnsi" w:eastAsiaTheme="minorEastAsia" w:hAnsiTheme="minorHAnsi" w:cs="Arial"/>
          <w:color w:val="333333"/>
        </w:rPr>
        <w:t>月</w:t>
      </w:r>
      <w:r w:rsidRPr="0064344C">
        <w:rPr>
          <w:rFonts w:asciiTheme="minorHAnsi" w:eastAsiaTheme="minorEastAsia" w:hAnsiTheme="minorHAnsi" w:cs="Arial"/>
          <w:color w:val="333333"/>
        </w:rPr>
        <w:t>8</w:t>
      </w:r>
      <w:r w:rsidRPr="0064344C">
        <w:rPr>
          <w:rFonts w:asciiTheme="minorHAnsi" w:eastAsiaTheme="minorEastAsia" w:hAnsiTheme="minorHAnsi" w:cs="Arial"/>
          <w:color w:val="333333"/>
        </w:rPr>
        <w:t>日下午，教育教学质量评估中心召集校级督学和兼职督导，就以上两项工作进行了布置。</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t>会上，张爱梅副主任介绍了本学期评优听课和日常听课工作计划。本学期全校共有</w:t>
      </w:r>
      <w:r w:rsidRPr="0064344C">
        <w:rPr>
          <w:rFonts w:asciiTheme="minorHAnsi" w:eastAsiaTheme="minorEastAsia" w:hAnsiTheme="minorHAnsi" w:cs="Arial"/>
          <w:color w:val="333333"/>
        </w:rPr>
        <w:t>100</w:t>
      </w:r>
      <w:r w:rsidRPr="0064344C">
        <w:rPr>
          <w:rFonts w:asciiTheme="minorHAnsi" w:eastAsiaTheme="minorEastAsia" w:hAnsiTheme="minorHAnsi" w:cs="Arial"/>
          <w:color w:val="333333"/>
        </w:rPr>
        <w:t>名教师申请参加优秀评价，评优听课工作于</w:t>
      </w:r>
      <w:r w:rsidRPr="0064344C">
        <w:rPr>
          <w:rFonts w:asciiTheme="minorHAnsi" w:eastAsiaTheme="minorEastAsia" w:hAnsiTheme="minorHAnsi" w:cs="Arial"/>
          <w:color w:val="333333"/>
        </w:rPr>
        <w:t>10</w:t>
      </w:r>
      <w:r w:rsidRPr="0064344C">
        <w:rPr>
          <w:rFonts w:asciiTheme="minorHAnsi" w:eastAsiaTheme="minorEastAsia" w:hAnsiTheme="minorHAnsi" w:cs="Arial"/>
          <w:color w:val="333333"/>
        </w:rPr>
        <w:t>月</w:t>
      </w:r>
      <w:r w:rsidRPr="0064344C">
        <w:rPr>
          <w:rFonts w:asciiTheme="minorHAnsi" w:eastAsiaTheme="minorEastAsia" w:hAnsiTheme="minorHAnsi" w:cs="Arial"/>
          <w:color w:val="333333"/>
        </w:rPr>
        <w:t>10</w:t>
      </w:r>
      <w:r w:rsidRPr="0064344C">
        <w:rPr>
          <w:rFonts w:asciiTheme="minorHAnsi" w:eastAsiaTheme="minorEastAsia" w:hAnsiTheme="minorHAnsi" w:cs="Arial"/>
          <w:color w:val="333333"/>
        </w:rPr>
        <w:t>日开始。在完成评优听课的同时，学校将加大日常监控听课力度。</w:t>
      </w:r>
    </w:p>
    <w:p w:rsidR="00F67984" w:rsidRDefault="0064344C" w:rsidP="0064344C">
      <w:pPr>
        <w:pStyle w:val="a3"/>
        <w:shd w:val="clear" w:color="auto" w:fill="FFFFFF"/>
        <w:spacing w:line="360" w:lineRule="auto"/>
        <w:ind w:firstLineChars="196" w:firstLine="470"/>
        <w:rPr>
          <w:rFonts w:asciiTheme="minorHAnsi" w:eastAsiaTheme="minorEastAsia" w:hAnsiTheme="minorHAnsi" w:cs="Arial" w:hint="eastAsia"/>
          <w:color w:val="333333"/>
        </w:rPr>
      </w:pPr>
      <w:r w:rsidRPr="0064344C">
        <w:rPr>
          <w:rFonts w:asciiTheme="minorHAnsi" w:eastAsiaTheme="minorEastAsia" w:hAnsiTheme="minorHAnsi" w:cs="Arial"/>
          <w:color w:val="333333"/>
        </w:rPr>
        <w:t>为进一步加强自我评估，评估中心制定了《河北大学本科课程考核试卷质量与管理评估实施方案》，张爱梅副主任对方案作了简要解读，并对本项评估做了安排。</w:t>
      </w:r>
    </w:p>
    <w:p w:rsidR="00A25D7B" w:rsidRPr="00F67984" w:rsidRDefault="00A25D7B" w:rsidP="00A25D7B">
      <w:pPr>
        <w:pStyle w:val="a3"/>
        <w:shd w:val="clear" w:color="auto" w:fill="FFFFFF"/>
        <w:spacing w:line="360" w:lineRule="auto"/>
        <w:ind w:firstLineChars="196" w:firstLine="470"/>
        <w:rPr>
          <w:rFonts w:asciiTheme="minorHAnsi" w:eastAsiaTheme="minorEastAsia" w:hAnsiTheme="minorHAnsi" w:cs="Arial"/>
          <w:color w:val="333333"/>
        </w:rPr>
      </w:pPr>
    </w:p>
    <w:tbl>
      <w:tblPr>
        <w:tblW w:w="5000" w:type="pct"/>
        <w:jc w:val="center"/>
        <w:tblCellSpacing w:w="0" w:type="dxa"/>
        <w:tblInd w:w="-195" w:type="dxa"/>
        <w:tblCellMar>
          <w:left w:w="0" w:type="dxa"/>
          <w:right w:w="0" w:type="dxa"/>
        </w:tblCellMar>
        <w:tblLook w:val="04A0"/>
      </w:tblPr>
      <w:tblGrid>
        <w:gridCol w:w="8906"/>
      </w:tblGrid>
      <w:tr w:rsidR="0057363E">
        <w:trPr>
          <w:tblCellSpacing w:w="0" w:type="dxa"/>
          <w:jc w:val="center"/>
        </w:trPr>
        <w:tc>
          <w:tcPr>
            <w:tcW w:w="5000" w:type="pct"/>
            <w:tcBorders>
              <w:top w:val="nil"/>
              <w:left w:val="nil"/>
              <w:bottom w:val="nil"/>
              <w:right w:val="nil"/>
            </w:tcBorders>
            <w:shd w:val="clear" w:color="auto" w:fill="auto"/>
            <w:tcMar>
              <w:top w:w="0" w:type="dxa"/>
              <w:left w:w="108" w:type="dxa"/>
              <w:bottom w:w="0" w:type="dxa"/>
              <w:right w:w="108" w:type="dxa"/>
            </w:tcMar>
            <w:vAlign w:val="center"/>
            <w:hideMark/>
          </w:tcPr>
          <w:p w:rsidR="0064344C" w:rsidRPr="0064344C" w:rsidRDefault="00F67984" w:rsidP="0064344C">
            <w:pPr>
              <w:pStyle w:val="a3"/>
              <w:shd w:val="clear" w:color="auto" w:fill="FFFFFF"/>
              <w:spacing w:line="360" w:lineRule="auto"/>
              <w:ind w:firstLineChars="196" w:firstLine="472"/>
              <w:rPr>
                <w:b/>
                <w:bCs/>
                <w:color w:val="000000" w:themeColor="text1"/>
              </w:rPr>
            </w:pPr>
            <w:r w:rsidRPr="0064344C">
              <w:rPr>
                <w:rFonts w:hint="eastAsia"/>
                <w:b/>
                <w:bCs/>
                <w:color w:val="000000" w:themeColor="text1"/>
              </w:rPr>
              <w:t>★</w:t>
            </w:r>
            <w:r w:rsidR="0064344C" w:rsidRPr="0064344C">
              <w:rPr>
                <w:b/>
                <w:bCs/>
                <w:color w:val="000000" w:themeColor="text1"/>
              </w:rPr>
              <w:t>教育教学质量评估中心组织召开副总督学工作例会</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t>2016</w:t>
            </w:r>
            <w:r w:rsidRPr="0064344C">
              <w:rPr>
                <w:rFonts w:asciiTheme="minorHAnsi" w:eastAsiaTheme="minorEastAsia" w:hAnsiTheme="minorHAnsi" w:cs="Arial"/>
                <w:color w:val="333333"/>
              </w:rPr>
              <w:t>年</w:t>
            </w:r>
            <w:r w:rsidRPr="0064344C">
              <w:rPr>
                <w:rFonts w:asciiTheme="minorHAnsi" w:eastAsiaTheme="minorEastAsia" w:hAnsiTheme="minorHAnsi" w:cs="Arial"/>
                <w:color w:val="333333"/>
              </w:rPr>
              <w:t>10</w:t>
            </w:r>
            <w:r w:rsidRPr="0064344C">
              <w:rPr>
                <w:rFonts w:asciiTheme="minorHAnsi" w:eastAsiaTheme="minorEastAsia" w:hAnsiTheme="minorHAnsi" w:cs="Arial"/>
                <w:color w:val="333333"/>
              </w:rPr>
              <w:t>月</w:t>
            </w:r>
            <w:r w:rsidRPr="0064344C">
              <w:rPr>
                <w:rFonts w:asciiTheme="minorHAnsi" w:eastAsiaTheme="minorEastAsia" w:hAnsiTheme="minorHAnsi" w:cs="Arial"/>
                <w:color w:val="333333"/>
              </w:rPr>
              <w:t>25</w:t>
            </w:r>
            <w:r w:rsidRPr="0064344C">
              <w:rPr>
                <w:rFonts w:asciiTheme="minorHAnsi" w:eastAsiaTheme="minorEastAsia" w:hAnsiTheme="minorHAnsi" w:cs="Arial"/>
                <w:color w:val="333333"/>
              </w:rPr>
              <w:t>日上午，教育教学质量评估中心在主楼</w:t>
            </w:r>
            <w:r w:rsidRPr="0064344C">
              <w:rPr>
                <w:rFonts w:asciiTheme="minorHAnsi" w:eastAsiaTheme="minorEastAsia" w:hAnsiTheme="minorHAnsi" w:cs="Arial"/>
                <w:color w:val="333333"/>
              </w:rPr>
              <w:t>620</w:t>
            </w:r>
            <w:r w:rsidRPr="0064344C">
              <w:rPr>
                <w:rFonts w:asciiTheme="minorHAnsi" w:eastAsiaTheme="minorEastAsia" w:hAnsiTheme="minorHAnsi" w:cs="Arial"/>
                <w:color w:val="333333"/>
              </w:rPr>
              <w:t>室组织召开副总督学工作例会。薛国凤、张红医、左群三位副总督学，教育教学质量评估中心主任厉志红、副主任张爱梅、评估督导科科长甘恒志、教务处实验与实践教学管理科科长</w:t>
            </w:r>
            <w:r w:rsidRPr="0064344C">
              <w:rPr>
                <w:rFonts w:asciiTheme="minorHAnsi" w:eastAsiaTheme="minorEastAsia" w:hAnsiTheme="minorHAnsi" w:cs="Arial"/>
                <w:color w:val="333333"/>
              </w:rPr>
              <w:lastRenderedPageBreak/>
              <w:t>魏艳红参会，会议由厉志红主任主持。</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t>会上，大家重点围绕实习实训基地专题调研、专业评估、课程考核材料归档等工作进行了交流探讨，副总督学就上述工作提出了许多合理化建议：就如何进一步深入开展实习实训基地专题调研，提出了实地考察基地、到兄弟院校调研、召开座谈会等建议；就如何进一步规范实验课程考核材料归档，提出了深入学院了解实验课程考核材料归档情况、为学院详细解读不同考核方式的实验课程考核材料归档要求等建议；就下一步计划开展的专业评估工作，评估中心将兄弟院校的经验材料发放给副总督学，恳请大家为评估方案的制定献计献策。</w:t>
            </w:r>
          </w:p>
          <w:p w:rsidR="0057363E"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t>评估中心表示会积极采纳副总督学提出的建议，深入做好各项工作。会上，厉志红主任还希望副总督学在认真谋划、深入调研的基础上，积极开展有特色的督导活动。</w:t>
            </w:r>
          </w:p>
        </w:tc>
      </w:tr>
    </w:tbl>
    <w:p w:rsidR="0064344C" w:rsidRPr="0064344C" w:rsidRDefault="00F67984" w:rsidP="0064344C">
      <w:pPr>
        <w:pStyle w:val="a3"/>
        <w:shd w:val="clear" w:color="auto" w:fill="FFFFFF"/>
        <w:spacing w:line="360" w:lineRule="auto"/>
        <w:rPr>
          <w:b/>
          <w:bCs/>
          <w:color w:val="000000" w:themeColor="text1"/>
        </w:rPr>
      </w:pPr>
      <w:r w:rsidRPr="0064344C">
        <w:rPr>
          <w:rFonts w:hint="eastAsia"/>
          <w:b/>
          <w:bCs/>
          <w:color w:val="000000" w:themeColor="text1"/>
        </w:rPr>
        <w:lastRenderedPageBreak/>
        <w:t>★</w:t>
      </w:r>
      <w:r w:rsidR="0064344C" w:rsidRPr="0064344C">
        <w:rPr>
          <w:b/>
          <w:bCs/>
          <w:color w:val="000000" w:themeColor="text1"/>
        </w:rPr>
        <w:t>评估中心召开新一届学生教学信息员工作委员会工作会</w:t>
      </w:r>
    </w:p>
    <w:p w:rsidR="0064344C" w:rsidRPr="0064344C" w:rsidRDefault="0064344C" w:rsidP="0064344C">
      <w:pPr>
        <w:pStyle w:val="a3"/>
        <w:shd w:val="clear" w:color="auto" w:fill="FFFFFF"/>
        <w:spacing w:line="360" w:lineRule="auto"/>
        <w:ind w:firstLineChars="196" w:firstLine="274"/>
        <w:rPr>
          <w:rFonts w:asciiTheme="minorHAnsi" w:eastAsiaTheme="minorEastAsia" w:hAnsiTheme="minorHAnsi" w:cs="Arial"/>
          <w:color w:val="333333"/>
        </w:rPr>
      </w:pPr>
      <w:r>
        <w:rPr>
          <w:rFonts w:ascii="Arial" w:hAnsi="Arial" w:cs="Arial"/>
          <w:color w:val="333333"/>
          <w:sz w:val="14"/>
          <w:szCs w:val="14"/>
        </w:rPr>
        <w:t xml:space="preserve">        </w:t>
      </w:r>
      <w:r w:rsidRPr="0064344C">
        <w:rPr>
          <w:rFonts w:asciiTheme="minorHAnsi" w:eastAsiaTheme="minorEastAsia" w:hAnsiTheme="minorHAnsi" w:cs="Arial" w:hint="eastAsia"/>
          <w:color w:val="333333"/>
        </w:rPr>
        <w:t>2016</w:t>
      </w:r>
      <w:r w:rsidRPr="0064344C">
        <w:rPr>
          <w:rFonts w:asciiTheme="minorHAnsi" w:eastAsiaTheme="minorEastAsia" w:hAnsiTheme="minorHAnsi" w:cs="Arial" w:hint="eastAsia"/>
          <w:color w:val="333333"/>
        </w:rPr>
        <w:t>年</w:t>
      </w:r>
      <w:r w:rsidRPr="0064344C">
        <w:rPr>
          <w:rFonts w:asciiTheme="minorHAnsi" w:eastAsiaTheme="minorEastAsia" w:hAnsiTheme="minorHAnsi" w:cs="Arial" w:hint="eastAsia"/>
          <w:color w:val="333333"/>
        </w:rPr>
        <w:t>11</w:t>
      </w:r>
      <w:r w:rsidRPr="0064344C">
        <w:rPr>
          <w:rFonts w:asciiTheme="minorHAnsi" w:eastAsiaTheme="minorEastAsia" w:hAnsiTheme="minorHAnsi" w:cs="Arial" w:hint="eastAsia"/>
          <w:color w:val="333333"/>
        </w:rPr>
        <w:t>月</w:t>
      </w:r>
      <w:r w:rsidRPr="0064344C">
        <w:rPr>
          <w:rFonts w:asciiTheme="minorHAnsi" w:eastAsiaTheme="minorEastAsia" w:hAnsiTheme="minorHAnsi" w:cs="Arial" w:hint="eastAsia"/>
          <w:color w:val="333333"/>
        </w:rPr>
        <w:t>2</w:t>
      </w:r>
      <w:r w:rsidRPr="0064344C">
        <w:rPr>
          <w:rFonts w:asciiTheme="minorHAnsi" w:eastAsiaTheme="minorEastAsia" w:hAnsiTheme="minorHAnsi" w:cs="Arial" w:hint="eastAsia"/>
          <w:color w:val="333333"/>
        </w:rPr>
        <w:t>日中午，教育教学质量评估中心召开河北大学第八届学生教学信息员工作委员会工作会。评估中心李老师和信委会全体委员参加了会议。</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hint="eastAsia"/>
          <w:color w:val="333333"/>
        </w:rPr>
        <w:t>会上，李老师首先对评估中心工作职责、教学信息员队伍建设情况及《河北大学学生教学信息员管理办法》做了简单介绍，对本学期工作进行了安排部署，她要求信委会按时做好新一届信息员选聘和培训工作，在做好质量提案收集整理上报、网上评教动员等常规工作基础上，创新性开展校、院、班三级教学质量监控工作。之后，李老师还就教学质量提案撰写规范做了说明，强调提案内容要和教育教学质量相关，内容要翔实，语言表述要清晰准确。最后，委员就工作安排和征集到的意见建议与李老师进行了交流。</w:t>
      </w:r>
    </w:p>
    <w:p w:rsidR="00A25D7B" w:rsidRDefault="0064344C" w:rsidP="0064344C">
      <w:pPr>
        <w:pStyle w:val="a3"/>
        <w:shd w:val="clear" w:color="auto" w:fill="FFFFFF"/>
        <w:spacing w:line="360" w:lineRule="auto"/>
        <w:ind w:firstLineChars="196" w:firstLine="470"/>
        <w:rPr>
          <w:rFonts w:asciiTheme="minorHAnsi" w:eastAsiaTheme="minorEastAsia" w:hAnsiTheme="minorHAnsi" w:cs="Arial" w:hint="eastAsia"/>
          <w:color w:val="333333"/>
        </w:rPr>
      </w:pPr>
      <w:r w:rsidRPr="0064344C">
        <w:rPr>
          <w:rFonts w:asciiTheme="minorHAnsi" w:eastAsiaTheme="minorEastAsia" w:hAnsiTheme="minorHAnsi" w:cs="Arial" w:hint="eastAsia"/>
          <w:color w:val="333333"/>
        </w:rPr>
        <w:t>评估中心为加强与信委会的沟通，提高工作成效，建立了新一届信委会</w:t>
      </w:r>
      <w:r w:rsidRPr="0064344C">
        <w:rPr>
          <w:rFonts w:asciiTheme="minorHAnsi" w:eastAsiaTheme="minorEastAsia" w:hAnsiTheme="minorHAnsi" w:cs="Arial" w:hint="eastAsia"/>
          <w:color w:val="333333"/>
        </w:rPr>
        <w:t>QQ</w:t>
      </w:r>
      <w:r w:rsidRPr="0064344C">
        <w:rPr>
          <w:rFonts w:asciiTheme="minorHAnsi" w:eastAsiaTheme="minorEastAsia" w:hAnsiTheme="minorHAnsi" w:cs="Arial" w:hint="eastAsia"/>
          <w:color w:val="333333"/>
        </w:rPr>
        <w:t>群。信委会相关工作将按部就班地开展。</w:t>
      </w:r>
    </w:p>
    <w:p w:rsidR="0064344C" w:rsidRDefault="0064344C" w:rsidP="0064344C">
      <w:pPr>
        <w:pStyle w:val="a3"/>
        <w:shd w:val="clear" w:color="auto" w:fill="FFFFFF"/>
        <w:spacing w:line="360" w:lineRule="auto"/>
        <w:ind w:firstLineChars="196" w:firstLine="470"/>
        <w:rPr>
          <w:rFonts w:asciiTheme="minorHAnsi" w:eastAsiaTheme="minorEastAsia" w:hAnsiTheme="minorHAnsi" w:cs="Arial" w:hint="eastAsia"/>
          <w:color w:val="333333"/>
        </w:rPr>
      </w:pPr>
    </w:p>
    <w:p w:rsidR="0064344C" w:rsidRPr="0064344C" w:rsidRDefault="0064344C" w:rsidP="0064344C">
      <w:pPr>
        <w:pStyle w:val="5"/>
        <w:shd w:val="clear" w:color="auto" w:fill="FFFFFF"/>
        <w:spacing w:line="264" w:lineRule="atLeast"/>
        <w:rPr>
          <w:color w:val="000000" w:themeColor="text1"/>
          <w:sz w:val="24"/>
          <w:szCs w:val="24"/>
        </w:rPr>
      </w:pPr>
      <w:r w:rsidRPr="0064344C">
        <w:rPr>
          <w:rFonts w:hint="eastAsia"/>
          <w:color w:val="000000" w:themeColor="text1"/>
          <w:sz w:val="24"/>
          <w:szCs w:val="24"/>
        </w:rPr>
        <w:t>★</w:t>
      </w:r>
      <w:r w:rsidRPr="0064344C">
        <w:rPr>
          <w:color w:val="000000" w:themeColor="text1"/>
          <w:sz w:val="24"/>
          <w:szCs w:val="24"/>
        </w:rPr>
        <w:t>2015-2016学年春学期河北大学本科课程考核试卷质量与管理评估分析报告</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t>2016</w:t>
      </w:r>
      <w:r w:rsidRPr="0064344C">
        <w:rPr>
          <w:rFonts w:asciiTheme="minorHAnsi" w:eastAsiaTheme="minorEastAsia" w:hAnsiTheme="minorHAnsi" w:cs="Arial"/>
          <w:color w:val="333333"/>
        </w:rPr>
        <w:t>年</w:t>
      </w:r>
      <w:r w:rsidRPr="0064344C">
        <w:rPr>
          <w:rFonts w:asciiTheme="minorHAnsi" w:eastAsiaTheme="minorEastAsia" w:hAnsiTheme="minorHAnsi" w:cs="Arial"/>
          <w:color w:val="333333"/>
        </w:rPr>
        <w:t>10</w:t>
      </w:r>
      <w:r w:rsidRPr="0064344C">
        <w:rPr>
          <w:rFonts w:asciiTheme="minorHAnsi" w:eastAsiaTheme="minorEastAsia" w:hAnsiTheme="minorHAnsi" w:cs="Arial"/>
          <w:color w:val="333333"/>
        </w:rPr>
        <w:t>月</w:t>
      </w:r>
      <w:r w:rsidRPr="0064344C">
        <w:rPr>
          <w:rFonts w:asciiTheme="minorHAnsi" w:eastAsiaTheme="minorEastAsia" w:hAnsiTheme="minorHAnsi" w:cs="Arial"/>
          <w:color w:val="333333"/>
        </w:rPr>
        <w:t>10</w:t>
      </w:r>
      <w:r w:rsidRPr="0064344C">
        <w:rPr>
          <w:rFonts w:asciiTheme="minorHAnsi" w:eastAsiaTheme="minorEastAsia" w:hAnsiTheme="minorHAnsi" w:cs="Arial"/>
          <w:color w:val="333333"/>
        </w:rPr>
        <w:t>日至</w:t>
      </w:r>
      <w:r w:rsidRPr="0064344C">
        <w:rPr>
          <w:rFonts w:asciiTheme="minorHAnsi" w:eastAsiaTheme="minorEastAsia" w:hAnsiTheme="minorHAnsi" w:cs="Arial"/>
          <w:color w:val="333333"/>
        </w:rPr>
        <w:t>21</w:t>
      </w:r>
      <w:r w:rsidRPr="0064344C">
        <w:rPr>
          <w:rFonts w:asciiTheme="minorHAnsi" w:eastAsiaTheme="minorEastAsia" w:hAnsiTheme="minorHAnsi" w:cs="Arial"/>
          <w:color w:val="333333"/>
        </w:rPr>
        <w:t>日，教育教学质量评估中心（以下简称</w:t>
      </w:r>
      <w:r w:rsidRPr="0064344C">
        <w:rPr>
          <w:rFonts w:asciiTheme="minorHAnsi" w:eastAsiaTheme="minorEastAsia" w:hAnsiTheme="minorHAnsi" w:cs="Arial"/>
          <w:color w:val="333333"/>
        </w:rPr>
        <w:t>“</w:t>
      </w:r>
      <w:r w:rsidRPr="0064344C">
        <w:rPr>
          <w:rFonts w:asciiTheme="minorHAnsi" w:eastAsiaTheme="minorEastAsia" w:hAnsiTheme="minorHAnsi" w:cs="Arial"/>
          <w:color w:val="333333"/>
        </w:rPr>
        <w:t>评估中心</w:t>
      </w:r>
      <w:r w:rsidRPr="0064344C">
        <w:rPr>
          <w:rFonts w:asciiTheme="minorHAnsi" w:eastAsiaTheme="minorEastAsia" w:hAnsiTheme="minorHAnsi" w:cs="Arial"/>
          <w:color w:val="333333"/>
        </w:rPr>
        <w:t>”</w:t>
      </w:r>
      <w:r w:rsidRPr="0064344C">
        <w:rPr>
          <w:rFonts w:asciiTheme="minorHAnsi" w:eastAsiaTheme="minorEastAsia" w:hAnsiTheme="minorHAnsi" w:cs="Arial"/>
          <w:color w:val="333333"/>
        </w:rPr>
        <w:t>）组织督学和兼职督导对</w:t>
      </w:r>
      <w:r w:rsidRPr="0064344C">
        <w:rPr>
          <w:rFonts w:asciiTheme="minorHAnsi" w:eastAsiaTheme="minorEastAsia" w:hAnsiTheme="minorHAnsi" w:cs="Arial"/>
          <w:color w:val="333333"/>
        </w:rPr>
        <w:t>28</w:t>
      </w:r>
      <w:r w:rsidRPr="0064344C">
        <w:rPr>
          <w:rFonts w:asciiTheme="minorHAnsi" w:eastAsiaTheme="minorEastAsia" w:hAnsiTheme="minorHAnsi" w:cs="Arial"/>
          <w:color w:val="333333"/>
        </w:rPr>
        <w:t>个教学单位以及团委、创新创业指导中心的本科课程考核试卷质量与管理情况进行了专项检查与评估。本次评估对象为学校普通本科专业人才培养方案开设的</w:t>
      </w:r>
      <w:r w:rsidRPr="0064344C">
        <w:rPr>
          <w:rFonts w:asciiTheme="minorHAnsi" w:eastAsiaTheme="minorEastAsia" w:hAnsiTheme="minorHAnsi" w:cs="Arial"/>
          <w:color w:val="333333"/>
        </w:rPr>
        <w:t>2015</w:t>
      </w:r>
      <w:r w:rsidRPr="0064344C">
        <w:rPr>
          <w:rFonts w:asciiTheme="minorHAnsi" w:eastAsiaTheme="minorEastAsia" w:hAnsiTheme="minorHAnsi" w:cs="Arial"/>
          <w:color w:val="333333"/>
        </w:rPr>
        <w:t>～</w:t>
      </w:r>
      <w:r w:rsidRPr="0064344C">
        <w:rPr>
          <w:rFonts w:asciiTheme="minorHAnsi" w:eastAsiaTheme="minorEastAsia" w:hAnsiTheme="minorHAnsi" w:cs="Arial"/>
          <w:color w:val="333333"/>
        </w:rPr>
        <w:t>2016</w:t>
      </w:r>
      <w:r w:rsidRPr="0064344C">
        <w:rPr>
          <w:rFonts w:asciiTheme="minorHAnsi" w:eastAsiaTheme="minorEastAsia" w:hAnsiTheme="minorHAnsi" w:cs="Arial"/>
          <w:color w:val="333333"/>
        </w:rPr>
        <w:t>学年春学期包括理论必修和选修、实践必修和选修的所</w:t>
      </w:r>
      <w:r w:rsidRPr="0064344C">
        <w:rPr>
          <w:rFonts w:asciiTheme="minorHAnsi" w:eastAsiaTheme="minorEastAsia" w:hAnsiTheme="minorHAnsi" w:cs="Arial"/>
          <w:color w:val="333333"/>
        </w:rPr>
        <w:lastRenderedPageBreak/>
        <w:t>有本科课程和笔试、上机、实验操作、撰写论文等所有考核方式的试卷，评估主要采取查阅资料的形式，评估内容涵盖命题质量、试卷评阅与成绩评定、试卷管理三个方面。</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t>评估期间，学校督学和兼职督导认真负责，各单位积极配合。督学对课程考核材料按程序逐项检查，填写了《河北大学本科课程考核试卷质量与管理评价表》，提交了本科课程考核试卷质量与管理评估分析报告。在评估过程中，学校督学和兼职督导就存在问题、整改建议和学院进行了沟通，要求对问题引起重视，并按要求及时进行整改。现对本次评估情况进行如下分析：</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t>一、总体情况</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t>课程考核是检验教学效果、保证教学质量的重要手段，课程考核试卷质量和管理评估是本科教学工作评估的重要内容。多年来，经过学校教学管理部门、学校督学和学院共同努力，试卷管理工作已基本规范。本次检查评估在以往评估经验和成效的基础上做了进一步改进，重新修订和完善了评价标准，覆盖范围更加广泛，涵盖了所有课程类型和考核方式，并且注重发现问题和持续改进。本次评估抽查了</w:t>
      </w:r>
      <w:r w:rsidRPr="0064344C">
        <w:rPr>
          <w:rFonts w:asciiTheme="minorHAnsi" w:eastAsiaTheme="minorEastAsia" w:hAnsiTheme="minorHAnsi" w:cs="Arial"/>
          <w:color w:val="333333"/>
        </w:rPr>
        <w:t>254</w:t>
      </w:r>
      <w:r w:rsidRPr="0064344C">
        <w:rPr>
          <w:rFonts w:asciiTheme="minorHAnsi" w:eastAsiaTheme="minorEastAsia" w:hAnsiTheme="minorHAnsi" w:cs="Arial"/>
          <w:color w:val="333333"/>
        </w:rPr>
        <w:t>门次试卷，</w:t>
      </w:r>
      <w:r w:rsidRPr="0064344C">
        <w:rPr>
          <w:rFonts w:asciiTheme="minorHAnsi" w:eastAsiaTheme="minorEastAsia" w:hAnsiTheme="minorHAnsi" w:cs="Arial"/>
          <w:color w:val="333333"/>
        </w:rPr>
        <w:t>184</w:t>
      </w:r>
      <w:r w:rsidRPr="0064344C">
        <w:rPr>
          <w:rFonts w:asciiTheme="minorHAnsi" w:eastAsiaTheme="minorEastAsia" w:hAnsiTheme="minorHAnsi" w:cs="Arial"/>
          <w:color w:val="333333"/>
        </w:rPr>
        <w:t>门次评价为优秀，</w:t>
      </w:r>
      <w:r w:rsidRPr="0064344C">
        <w:rPr>
          <w:rFonts w:asciiTheme="minorHAnsi" w:eastAsiaTheme="minorEastAsia" w:hAnsiTheme="minorHAnsi" w:cs="Arial"/>
          <w:color w:val="333333"/>
        </w:rPr>
        <w:t>67</w:t>
      </w:r>
      <w:r w:rsidRPr="0064344C">
        <w:rPr>
          <w:rFonts w:asciiTheme="minorHAnsi" w:eastAsiaTheme="minorEastAsia" w:hAnsiTheme="minorHAnsi" w:cs="Arial"/>
          <w:color w:val="333333"/>
        </w:rPr>
        <w:t>门次被评价为良好（《评价结果一览表》见附件）。个别单位因没有及时提供有序的评估管理材料或未实现所有管理材料的归档，未能对课程和任课教师的独立等级进行正常评价。个别实验课程等试卷因评价标准等原因没有确定评价等次。</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t>评估发现，大部分学院能遵守规范要求，试卷命题质量普遍较高，覆盖面比较大，试题类型较为丰富，题量合适，参考答案和评分标准符合规范，命题程序规范。试卷管理十分规范，材料全部归档，装订整齐。试卷评阅规范，成绩评价全面，平时成绩和期末成绩比例恰当，平时成绩给定有依据。试卷分析普遍较为全面。但试题区分度和难易度把握不当、学生成绩不呈正态分布、试卷评判改动处签名不规范等问题仍不同程度存在，需要引起重视。</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t>评估过程中，大多数学院按照学校要求认真开展了自查，自查材料存档齐全。大多数学院主管教学的院长、教学科长认真负责，组织人员对全部试卷按要求进行了检查与自评，填写了《河北大学本科课程考核试卷质量与管理评价表》，完成了自评分析报告。但部分学院没有提交自评分析报告。</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lastRenderedPageBreak/>
        <w:t>评估过程中，数信学院的院长和两位副院长均到现场，认真倾听专家意见和建议；物理学院院长及主管教学的副院长在检查中认真听取了督学对试卷检查的意见。督学对数信学院和物理学院对此项工作的重视与大力配合特别提出表扬。</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t>二、评估分析</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t>（一）命题质量方面</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t>在命题质量方面较以前有持续的改进，大多数课程题型结构趋于合理，论文考核有了一定的要求等。但仍存在以下较为突出的问题：</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t>1.</w:t>
      </w:r>
      <w:r w:rsidRPr="0064344C">
        <w:rPr>
          <w:rFonts w:asciiTheme="minorHAnsi" w:eastAsiaTheme="minorEastAsia" w:hAnsiTheme="minorHAnsi" w:cs="Arial"/>
          <w:color w:val="333333"/>
        </w:rPr>
        <w:t>有些课程试题的题型结构仍过于简单，题目类型偏少，主客观题分值比例不合理，这是造成考试成绩分布不合理的重要原因之一。如有的课程试题只出了四个计算题，导致成绩</w:t>
      </w:r>
      <w:r w:rsidRPr="0064344C">
        <w:rPr>
          <w:rFonts w:asciiTheme="minorHAnsi" w:eastAsiaTheme="minorEastAsia" w:hAnsiTheme="minorHAnsi" w:cs="Arial"/>
          <w:color w:val="333333"/>
        </w:rPr>
        <w:t>“</w:t>
      </w:r>
      <w:r w:rsidRPr="0064344C">
        <w:rPr>
          <w:rFonts w:asciiTheme="minorHAnsi" w:eastAsiaTheme="minorEastAsia" w:hAnsiTheme="minorHAnsi" w:cs="Arial"/>
          <w:color w:val="333333"/>
        </w:rPr>
        <w:t>反正态</w:t>
      </w:r>
      <w:r w:rsidRPr="0064344C">
        <w:rPr>
          <w:rFonts w:asciiTheme="minorHAnsi" w:eastAsiaTheme="minorEastAsia" w:hAnsiTheme="minorHAnsi" w:cs="Arial"/>
          <w:color w:val="333333"/>
        </w:rPr>
        <w:t>”</w:t>
      </w:r>
      <w:r w:rsidRPr="0064344C">
        <w:rPr>
          <w:rFonts w:asciiTheme="minorHAnsi" w:eastAsiaTheme="minorEastAsia" w:hAnsiTheme="minorHAnsi" w:cs="Arial"/>
          <w:color w:val="333333"/>
        </w:rPr>
        <w:t>分布，两头大，中间小。</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t>2.</w:t>
      </w:r>
      <w:r w:rsidRPr="0064344C">
        <w:rPr>
          <w:rFonts w:asciiTheme="minorHAnsi" w:eastAsiaTheme="minorEastAsia" w:hAnsiTheme="minorHAnsi" w:cs="Arial"/>
          <w:color w:val="333333"/>
        </w:rPr>
        <w:t>有的学院论文考核比重偏高。如个别学院</w:t>
      </w:r>
      <w:r w:rsidRPr="0064344C">
        <w:rPr>
          <w:rFonts w:asciiTheme="minorHAnsi" w:eastAsiaTheme="minorEastAsia" w:hAnsiTheme="minorHAnsi" w:cs="Arial"/>
          <w:color w:val="333333"/>
        </w:rPr>
        <w:t>45</w:t>
      </w:r>
      <w:r w:rsidRPr="0064344C">
        <w:rPr>
          <w:rFonts w:asciiTheme="minorHAnsi" w:eastAsiaTheme="minorEastAsia" w:hAnsiTheme="minorHAnsi" w:cs="Arial"/>
          <w:color w:val="333333"/>
        </w:rPr>
        <w:t>门课程，其中仅有</w:t>
      </w:r>
      <w:r w:rsidRPr="0064344C">
        <w:rPr>
          <w:rFonts w:asciiTheme="minorHAnsi" w:eastAsiaTheme="minorEastAsia" w:hAnsiTheme="minorHAnsi" w:cs="Arial"/>
          <w:color w:val="333333"/>
        </w:rPr>
        <w:t>6</w:t>
      </w:r>
      <w:r w:rsidRPr="0064344C">
        <w:rPr>
          <w:rFonts w:asciiTheme="minorHAnsi" w:eastAsiaTheme="minorEastAsia" w:hAnsiTheme="minorHAnsi" w:cs="Arial"/>
          <w:color w:val="333333"/>
        </w:rPr>
        <w:t>门考试课程采取了试卷考试，其余</w:t>
      </w:r>
      <w:r w:rsidRPr="0064344C">
        <w:rPr>
          <w:rFonts w:asciiTheme="minorHAnsi" w:eastAsiaTheme="minorEastAsia" w:hAnsiTheme="minorHAnsi" w:cs="Arial"/>
          <w:color w:val="333333"/>
        </w:rPr>
        <w:t>39</w:t>
      </w:r>
      <w:r w:rsidRPr="0064344C">
        <w:rPr>
          <w:rFonts w:asciiTheme="minorHAnsi" w:eastAsiaTheme="minorEastAsia" w:hAnsiTheme="minorHAnsi" w:cs="Arial"/>
          <w:color w:val="333333"/>
        </w:rPr>
        <w:t>门课程都是考查课，均采取的是论文考核。</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t>3.</w:t>
      </w:r>
      <w:r w:rsidRPr="0064344C">
        <w:rPr>
          <w:rFonts w:asciiTheme="minorHAnsi" w:eastAsiaTheme="minorEastAsia" w:hAnsiTheme="minorHAnsi" w:cs="Arial"/>
          <w:color w:val="333333"/>
        </w:rPr>
        <w:t>试题区分度和难易度把握不当，成绩分布严重偏态的问题依然存在。多数课程的期末考试成绩呈严重偏态分布，有的课程试题难度较低，平均成绩和优秀率偏高，特别是以论文考核的课程，部分课程的优秀率几乎是</w:t>
      </w:r>
      <w:r w:rsidRPr="0064344C">
        <w:rPr>
          <w:rFonts w:asciiTheme="minorHAnsi" w:eastAsiaTheme="minorEastAsia" w:hAnsiTheme="minorHAnsi" w:cs="Arial"/>
          <w:color w:val="333333"/>
        </w:rPr>
        <w:t>100</w:t>
      </w:r>
      <w:r w:rsidRPr="0064344C">
        <w:rPr>
          <w:rFonts w:asciiTheme="minorHAnsi" w:eastAsiaTheme="minorEastAsia" w:hAnsiTheme="minorHAnsi" w:cs="Arial"/>
          <w:color w:val="333333"/>
        </w:rPr>
        <w:t>％，平均成绩在</w:t>
      </w:r>
      <w:r w:rsidRPr="0064344C">
        <w:rPr>
          <w:rFonts w:asciiTheme="minorHAnsi" w:eastAsiaTheme="minorEastAsia" w:hAnsiTheme="minorHAnsi" w:cs="Arial"/>
          <w:color w:val="333333"/>
        </w:rPr>
        <w:t>90</w:t>
      </w:r>
      <w:r w:rsidRPr="0064344C">
        <w:rPr>
          <w:rFonts w:asciiTheme="minorHAnsi" w:eastAsiaTheme="minorEastAsia" w:hAnsiTheme="minorHAnsi" w:cs="Arial"/>
          <w:color w:val="333333"/>
        </w:rPr>
        <w:t>分以上；有的课程试题难度较大，平均成绩偏低，不及格率偏高。</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t>4.</w:t>
      </w:r>
      <w:r w:rsidRPr="0064344C">
        <w:rPr>
          <w:rFonts w:asciiTheme="minorHAnsi" w:eastAsiaTheme="minorEastAsia" w:hAnsiTheme="minorHAnsi" w:cs="Arial"/>
          <w:color w:val="333333"/>
        </w:rPr>
        <w:t>论文考核的选题和评分标准过于原则和宽泛，对所学课程内容没有任何要求，这是导致成绩偏高的又一重要原因。</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t>5.</w:t>
      </w:r>
      <w:r w:rsidRPr="0064344C">
        <w:rPr>
          <w:rFonts w:asciiTheme="minorHAnsi" w:eastAsiaTheme="minorEastAsia" w:hAnsiTheme="minorHAnsi" w:cs="Arial"/>
          <w:color w:val="333333"/>
        </w:rPr>
        <w:t>理论课程考核的命题程序基本规范，而实验课程考核的命题（只有操作考试的）程序模糊，考核内容一般不够具体和详细。</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t>6.</w:t>
      </w:r>
      <w:r w:rsidRPr="0064344C">
        <w:rPr>
          <w:rFonts w:asciiTheme="minorHAnsi" w:eastAsiaTheme="minorEastAsia" w:hAnsiTheme="minorHAnsi" w:cs="Arial"/>
          <w:color w:val="333333"/>
        </w:rPr>
        <w:t>部分课程</w:t>
      </w:r>
      <w:r w:rsidRPr="0064344C">
        <w:rPr>
          <w:rFonts w:asciiTheme="minorHAnsi" w:eastAsiaTheme="minorEastAsia" w:hAnsiTheme="minorHAnsi" w:cs="Arial"/>
          <w:color w:val="333333"/>
        </w:rPr>
        <w:t>A</w:t>
      </w:r>
      <w:r w:rsidRPr="0064344C">
        <w:rPr>
          <w:rFonts w:asciiTheme="minorHAnsi" w:eastAsiaTheme="minorEastAsia" w:hAnsiTheme="minorHAnsi" w:cs="Arial"/>
          <w:color w:val="333333"/>
        </w:rPr>
        <w:t>、</w:t>
      </w:r>
      <w:r w:rsidRPr="0064344C">
        <w:rPr>
          <w:rFonts w:asciiTheme="minorHAnsi" w:eastAsiaTheme="minorEastAsia" w:hAnsiTheme="minorHAnsi" w:cs="Arial"/>
          <w:color w:val="333333"/>
        </w:rPr>
        <w:t>B</w:t>
      </w:r>
      <w:r w:rsidRPr="0064344C">
        <w:rPr>
          <w:rFonts w:asciiTheme="minorHAnsi" w:eastAsiaTheme="minorEastAsia" w:hAnsiTheme="minorHAnsi" w:cs="Arial"/>
          <w:color w:val="333333"/>
        </w:rPr>
        <w:t>卷重复率超过规定范围。</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t>（二）试卷评阅与成绩评定</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t>总体来看，大多数教师试卷评阅与成绩评定的规范性逐年提高，如多人开设同一门课程能过采取流水阅卷、平均成绩评定客观、试卷评阅规范等，但存在问题仍然不少。</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t>1.</w:t>
      </w:r>
      <w:r w:rsidRPr="0064344C">
        <w:rPr>
          <w:rFonts w:asciiTheme="minorHAnsi" w:eastAsiaTheme="minorEastAsia" w:hAnsiTheme="minorHAnsi" w:cs="Arial"/>
          <w:color w:val="333333"/>
        </w:rPr>
        <w:t>有的教师仍不清楚阅卷的基本要求。有的仍采取打</w:t>
      </w:r>
      <w:r w:rsidRPr="0064344C">
        <w:rPr>
          <w:rFonts w:asciiTheme="minorHAnsi" w:eastAsiaTheme="minorEastAsia" w:hAnsiTheme="minorHAnsi" w:cs="Arial"/>
          <w:color w:val="333333"/>
        </w:rPr>
        <w:t>“√”</w:t>
      </w:r>
      <w:r w:rsidRPr="0064344C">
        <w:rPr>
          <w:rFonts w:asciiTheme="minorHAnsi" w:eastAsiaTheme="minorEastAsia" w:hAnsiTheme="minorHAnsi" w:cs="Arial"/>
          <w:color w:val="333333"/>
        </w:rPr>
        <w:t>的形式，还有的采取减分方式。</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t>2.</w:t>
      </w:r>
      <w:r w:rsidRPr="0064344C">
        <w:rPr>
          <w:rFonts w:asciiTheme="minorHAnsi" w:eastAsiaTheme="minorEastAsia" w:hAnsiTheme="minorHAnsi" w:cs="Arial"/>
          <w:color w:val="333333"/>
        </w:rPr>
        <w:t>分数书写不规范。有的在题首分前加</w:t>
      </w:r>
      <w:r w:rsidRPr="0064344C">
        <w:rPr>
          <w:rFonts w:asciiTheme="minorHAnsi" w:eastAsiaTheme="minorEastAsia" w:hAnsiTheme="minorHAnsi" w:cs="Arial"/>
          <w:color w:val="333333"/>
        </w:rPr>
        <w:t>“+”</w:t>
      </w:r>
      <w:r w:rsidRPr="0064344C">
        <w:rPr>
          <w:rFonts w:asciiTheme="minorHAnsi" w:eastAsiaTheme="minorEastAsia" w:hAnsiTheme="minorHAnsi" w:cs="Arial"/>
          <w:color w:val="333333"/>
        </w:rPr>
        <w:t>号，有的在分数下面划线，还有的题首分用</w:t>
      </w:r>
      <w:r w:rsidRPr="0064344C">
        <w:rPr>
          <w:rFonts w:asciiTheme="minorHAnsi" w:eastAsiaTheme="minorEastAsia" w:hAnsiTheme="minorHAnsi" w:cs="Arial"/>
          <w:color w:val="333333"/>
        </w:rPr>
        <w:t>“</w:t>
      </w:r>
      <w:r w:rsidRPr="0064344C">
        <w:rPr>
          <w:rFonts w:asciiTheme="minorHAnsi" w:eastAsiaTheme="minorEastAsia" w:hAnsiTheme="minorHAnsi" w:cs="Arial" w:hint="eastAsia"/>
          <w:color w:val="333333"/>
        </w:rPr>
        <w:t>⑤</w:t>
      </w:r>
      <w:r w:rsidRPr="0064344C">
        <w:rPr>
          <w:rFonts w:asciiTheme="minorHAnsi" w:eastAsiaTheme="minorEastAsia" w:hAnsiTheme="minorHAnsi" w:cs="Arial"/>
          <w:color w:val="333333"/>
        </w:rPr>
        <w:t>”</w:t>
      </w:r>
      <w:r w:rsidRPr="0064344C">
        <w:rPr>
          <w:rFonts w:asciiTheme="minorHAnsi" w:eastAsiaTheme="minorEastAsia" w:hAnsiTheme="minorHAnsi" w:cs="Arial"/>
          <w:color w:val="333333"/>
        </w:rPr>
        <w:t>这样的数字表示。</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lastRenderedPageBreak/>
        <w:t>3.</w:t>
      </w:r>
      <w:r w:rsidRPr="0064344C">
        <w:rPr>
          <w:rFonts w:asciiTheme="minorHAnsi" w:eastAsiaTheme="minorEastAsia" w:hAnsiTheme="minorHAnsi" w:cs="Arial"/>
          <w:color w:val="333333"/>
        </w:rPr>
        <w:t>有的试题缺少要点分；论文考核的都没有要点分，只有一个总分；有的改动分数不签字，或者签字不完整，只签写姓，不签写全名。</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t>4.</w:t>
      </w:r>
      <w:r w:rsidRPr="0064344C">
        <w:rPr>
          <w:rFonts w:asciiTheme="minorHAnsi" w:eastAsiaTheme="minorEastAsia" w:hAnsiTheme="minorHAnsi" w:cs="Arial"/>
          <w:color w:val="333333"/>
        </w:rPr>
        <w:t>平时成绩有的没有项目名称，有的没有差距，表现方式不统一。</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t>5.</w:t>
      </w:r>
      <w:r w:rsidRPr="0064344C">
        <w:rPr>
          <w:rFonts w:asciiTheme="minorHAnsi" w:eastAsiaTheme="minorEastAsia" w:hAnsiTheme="minorHAnsi" w:cs="Arial"/>
          <w:color w:val="333333"/>
        </w:rPr>
        <w:t>期末成绩统计分析表填写不规范或不认真，这个问题较普遍。多数没有分析成绩水平及其分布的合理性，更没有分析成绩水平偏高或偏低以及严重偏态分布的原因，不能在授课、命题、成绩评定等方面提出有针对性的改进措施。</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t>6.</w:t>
      </w:r>
      <w:r w:rsidRPr="0064344C">
        <w:rPr>
          <w:rFonts w:asciiTheme="minorHAnsi" w:eastAsiaTheme="minorEastAsia" w:hAnsiTheme="minorHAnsi" w:cs="Arial"/>
          <w:color w:val="333333"/>
        </w:rPr>
        <w:t>个别教学单位没有本学期课程考核一览表。试卷、成绩等分别分类存档，没有按照课程、任课教师与任教班级等材料装订成册。抽查试卷对应不上任课教师与课程成绩表，所以此次试卷质量评估针对课程和任课教师的独立等级评价没能正常进行。</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t>（三）试卷管理</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t>试卷管理规范性有了较大程度提高，归档资料基本齐全。主要发现如下问题：</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t>1.</w:t>
      </w:r>
      <w:r w:rsidRPr="0064344C">
        <w:rPr>
          <w:rFonts w:asciiTheme="minorHAnsi" w:eastAsiaTheme="minorEastAsia" w:hAnsiTheme="minorHAnsi" w:cs="Arial"/>
          <w:color w:val="333333"/>
        </w:rPr>
        <w:t>试卷审批表存在无主管院长签名、无成绩百分比、无考试时间，实验课考场无考试报告单、无监考教师签名等现象。有的试卷审批表主管院长签字仍以盖章代替。</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t>2.</w:t>
      </w:r>
      <w:r w:rsidRPr="0064344C">
        <w:rPr>
          <w:rFonts w:asciiTheme="minorHAnsi" w:eastAsiaTheme="minorEastAsia" w:hAnsiTheme="minorHAnsi" w:cs="Arial"/>
          <w:color w:val="333333"/>
        </w:rPr>
        <w:t>个别归档材料中涉及的页码使用铅笔标注，没有用黑色钢笔和圆珠笔。个别试卷封皮有老师用红色笔签字。</w:t>
      </w:r>
      <w:r w:rsidRPr="0064344C">
        <w:rPr>
          <w:rFonts w:asciiTheme="minorHAnsi" w:eastAsiaTheme="minorEastAsia" w:hAnsiTheme="minorHAnsi" w:cs="Arial"/>
          <w:color w:val="333333"/>
        </w:rPr>
        <w:t xml:space="preserve"> </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t>3.</w:t>
      </w:r>
      <w:r w:rsidRPr="0064344C">
        <w:rPr>
          <w:rFonts w:asciiTheme="minorHAnsi" w:eastAsiaTheme="minorEastAsia" w:hAnsiTheme="minorHAnsi" w:cs="Arial"/>
          <w:color w:val="333333"/>
        </w:rPr>
        <w:t>部分评价表填写不认真，自评分析报告过于简单，一些明显存在的问题没有发现，针对查出的问题没有提出改进建议。</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t xml:space="preserve">4. </w:t>
      </w:r>
      <w:r w:rsidRPr="0064344C">
        <w:rPr>
          <w:rFonts w:asciiTheme="minorHAnsi" w:eastAsiaTheme="minorEastAsia" w:hAnsiTheme="minorHAnsi" w:cs="Arial"/>
          <w:color w:val="333333"/>
        </w:rPr>
        <w:t>归档材料的装订顺序学院内统一，但学院间不一致。</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t xml:space="preserve">5. </w:t>
      </w:r>
      <w:r w:rsidRPr="0064344C">
        <w:rPr>
          <w:rFonts w:asciiTheme="minorHAnsi" w:eastAsiaTheme="minorEastAsia" w:hAnsiTheme="minorHAnsi" w:cs="Arial"/>
          <w:color w:val="333333"/>
        </w:rPr>
        <w:t>试卷存放地点和试卷库方面，普遍存在试卷库地点面积狭小，试卷堆放拥挤、凌乱的问题。</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t>另外，专家在评估过程中还发现《河北大学本科课程考核试卷质量与管理评价表》不适用于对特殊课程（艺术类课程、体育类课程、实验课程等）的评价等问题。针对发现的普遍性、突出性问题，督学以提案的形式进行了反馈。</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t>三、改进建议</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t>1.</w:t>
      </w:r>
      <w:r w:rsidRPr="0064344C">
        <w:rPr>
          <w:rFonts w:asciiTheme="minorHAnsi" w:eastAsiaTheme="minorEastAsia" w:hAnsiTheme="minorHAnsi" w:cs="Arial"/>
          <w:color w:val="333333"/>
        </w:rPr>
        <w:t>建立教务科长定期培训和工作交流机制。各学院教务科长把守着课程考核与管理工作的第一关，是整个课程考核与管理工作的基础、核心和关键。建议学校教</w:t>
      </w:r>
      <w:r w:rsidRPr="0064344C">
        <w:rPr>
          <w:rFonts w:asciiTheme="minorHAnsi" w:eastAsiaTheme="minorEastAsia" w:hAnsiTheme="minorHAnsi" w:cs="Arial"/>
          <w:color w:val="333333"/>
        </w:rPr>
        <w:lastRenderedPageBreak/>
        <w:t>学管理部门定期组织教务科长培训与交流，尤其要将团委、创新创业中心这些承担一定教学任务的非教学单位纳入培训范围。</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t>2.</w:t>
      </w:r>
      <w:r w:rsidRPr="0064344C">
        <w:rPr>
          <w:rFonts w:asciiTheme="minorHAnsi" w:eastAsiaTheme="minorEastAsia" w:hAnsiTheme="minorHAnsi" w:cs="Arial"/>
          <w:color w:val="333333"/>
        </w:rPr>
        <w:t>加强对新任职老师、外聘老师的考核与培训。建议各学院适时组织新任老师、外聘教师培训会，明确命题、阅卷规范，避免出现问题。</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t>3.</w:t>
      </w:r>
      <w:r w:rsidRPr="0064344C">
        <w:rPr>
          <w:rFonts w:asciiTheme="minorHAnsi" w:eastAsiaTheme="minorEastAsia" w:hAnsiTheme="minorHAnsi" w:cs="Arial"/>
          <w:color w:val="333333"/>
        </w:rPr>
        <w:t>强调集体阅卷要求，对在两个及以上课堂开设的同一门课程按学校要求流水阅卷。新入职教师不论是否有任课，各学院要求其至少参加一门课程的集体阅卷，指定专人指导，帮助其熟悉阅卷规范。集体阅卷也可以使一些入职多年的老教师了解自己在阅卷及成绩评定中一直存在的问题，并主动更正。</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t>4.</w:t>
      </w:r>
      <w:r w:rsidRPr="0064344C">
        <w:rPr>
          <w:rFonts w:asciiTheme="minorHAnsi" w:eastAsiaTheme="minorEastAsia" w:hAnsiTheme="minorHAnsi" w:cs="Arial"/>
          <w:color w:val="333333"/>
        </w:rPr>
        <w:t>进一步规范论文形式的课程考核与管理。以论文考核的课程，对论文必须要有明确的选题要求和评分要求，而且要密切联系所开课程的内容，必须能够达到教学大纲中教学目标的要求。</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t>5.</w:t>
      </w:r>
      <w:r w:rsidRPr="0064344C">
        <w:rPr>
          <w:rFonts w:asciiTheme="minorHAnsi" w:eastAsiaTheme="minorEastAsia" w:hAnsiTheme="minorHAnsi" w:cs="Arial"/>
          <w:color w:val="333333"/>
        </w:rPr>
        <w:t>进一步加强命题审查。各学院的系（室）主任要根据各课程教学大纲和教学目标的要求，重点审查考核方式、试卷的题型结构是否合理，特别是注意审核以论文考核能否达到教学大纲及教学目标的要求，适当控制论文考核的课程比例。</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t>6.</w:t>
      </w:r>
      <w:r w:rsidRPr="0064344C">
        <w:rPr>
          <w:rFonts w:asciiTheme="minorHAnsi" w:eastAsiaTheme="minorEastAsia" w:hAnsiTheme="minorHAnsi" w:cs="Arial"/>
          <w:color w:val="333333"/>
        </w:rPr>
        <w:t>任课教师命题时要充分考虑试题的难易度及题量，提高题型结构及分值分布的合理性；阅卷后要做好考试成绩分布的统计分析，对考试成绩水平做出合理评估。若成绩偏高或偏低，分布严重偏态，一定要深入分析具体原因，并提出在下一次授课、命题、阅卷时应采取的措施。</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t>7.</w:t>
      </w:r>
      <w:r w:rsidRPr="0064344C">
        <w:rPr>
          <w:rFonts w:asciiTheme="minorHAnsi" w:eastAsiaTheme="minorEastAsia" w:hAnsiTheme="minorHAnsi" w:cs="Arial"/>
          <w:color w:val="333333"/>
        </w:rPr>
        <w:t>继续加强题（卷）库建设，逐步提高题库命题的比率。这是提高命题质量、减少试题内容重复、改善成绩分布、促进教师提高教学水平的根本性措施。因此，学校要从工作量计算、建设经费投入等方面加大对题库建设的支持力度。</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t>8.</w:t>
      </w:r>
      <w:r w:rsidRPr="0064344C">
        <w:rPr>
          <w:rFonts w:asciiTheme="minorHAnsi" w:eastAsiaTheme="minorEastAsia" w:hAnsiTheme="minorHAnsi" w:cs="Arial"/>
          <w:color w:val="333333"/>
        </w:rPr>
        <w:t>建议教学管理部门对个别面向全校的教学单位，就该单位存在的特殊问题进行深层沟通；建议教务处确定归档材料的统一顺序；建议对实验课程的评价标准进行改进。</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t>9.</w:t>
      </w:r>
      <w:r w:rsidRPr="0064344C">
        <w:rPr>
          <w:rFonts w:asciiTheme="minorHAnsi" w:eastAsiaTheme="minorEastAsia" w:hAnsiTheme="minorHAnsi" w:cs="Arial"/>
          <w:color w:val="333333"/>
        </w:rPr>
        <w:t>建议学校出台相应的试卷的存放地和存放管理办法，以便档案材料能够完整保存。</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t>10.</w:t>
      </w:r>
      <w:r w:rsidRPr="0064344C">
        <w:rPr>
          <w:rFonts w:asciiTheme="minorHAnsi" w:eastAsiaTheme="minorEastAsia" w:hAnsiTheme="minorHAnsi" w:cs="Arial"/>
          <w:color w:val="333333"/>
        </w:rPr>
        <w:t>建议学院在全体教师会议上重点强调上述问题，严格要求教师规范命题与阅卷中的各事项。</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lastRenderedPageBreak/>
        <w:t>评估结束后，除发布评估分析报告外，评估中心还会就评估情况、发现问题和督学建议向各教学单位和相关部门进行反馈，要求针对存在问题制定相应整改措施并抓好落实。</w:t>
      </w:r>
    </w:p>
    <w:p w:rsidR="0064344C" w:rsidRPr="0064344C" w:rsidRDefault="0064344C" w:rsidP="0064344C">
      <w:pPr>
        <w:pStyle w:val="a3"/>
        <w:shd w:val="clear" w:color="auto" w:fill="FFFFFF"/>
        <w:spacing w:line="360" w:lineRule="auto"/>
        <w:ind w:firstLineChars="196" w:firstLine="470"/>
        <w:rPr>
          <w:rFonts w:asciiTheme="minorHAnsi" w:eastAsiaTheme="minorEastAsia" w:hAnsiTheme="minorHAnsi" w:cs="Arial"/>
          <w:color w:val="333333"/>
        </w:rPr>
      </w:pPr>
      <w:r w:rsidRPr="0064344C">
        <w:rPr>
          <w:rFonts w:asciiTheme="minorHAnsi" w:eastAsiaTheme="minorEastAsia" w:hAnsiTheme="minorHAnsi" w:cs="Arial"/>
          <w:color w:val="333333"/>
        </w:rPr>
        <w:t> </w:t>
      </w:r>
    </w:p>
    <w:p w:rsidR="00A25D7B" w:rsidRPr="00A25D7B" w:rsidRDefault="00A25D7B" w:rsidP="0064344C">
      <w:pPr>
        <w:pStyle w:val="a3"/>
        <w:shd w:val="clear" w:color="auto" w:fill="FFFFFF"/>
        <w:spacing w:line="360" w:lineRule="auto"/>
        <w:ind w:firstLineChars="196" w:firstLine="470"/>
        <w:rPr>
          <w:rFonts w:asciiTheme="minorHAnsi" w:eastAsiaTheme="minorEastAsia" w:hAnsiTheme="minorHAnsi" w:cs="Arial"/>
          <w:color w:val="333333"/>
        </w:rPr>
      </w:pPr>
    </w:p>
    <w:sectPr w:rsidR="00A25D7B" w:rsidRPr="00A25D7B" w:rsidSect="00F67984">
      <w:pgSz w:w="11906" w:h="16838"/>
      <w:pgMar w:top="1440" w:right="141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E72" w:rsidRDefault="00796E72" w:rsidP="00F67984">
      <w:r>
        <w:separator/>
      </w:r>
    </w:p>
  </w:endnote>
  <w:endnote w:type="continuationSeparator" w:id="1">
    <w:p w:rsidR="00796E72" w:rsidRDefault="00796E72" w:rsidP="00F679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E72" w:rsidRDefault="00796E72" w:rsidP="00F67984">
      <w:r>
        <w:separator/>
      </w:r>
    </w:p>
  </w:footnote>
  <w:footnote w:type="continuationSeparator" w:id="1">
    <w:p w:rsidR="00796E72" w:rsidRDefault="00796E72" w:rsidP="00F679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1A52"/>
    <w:rsid w:val="00083C86"/>
    <w:rsid w:val="001F171E"/>
    <w:rsid w:val="00266F62"/>
    <w:rsid w:val="002E52C3"/>
    <w:rsid w:val="003D1472"/>
    <w:rsid w:val="004C3FEB"/>
    <w:rsid w:val="0057363E"/>
    <w:rsid w:val="0064344C"/>
    <w:rsid w:val="006C5B06"/>
    <w:rsid w:val="00796E72"/>
    <w:rsid w:val="009A1A52"/>
    <w:rsid w:val="00A25D7B"/>
    <w:rsid w:val="00C079BF"/>
    <w:rsid w:val="00CD280B"/>
    <w:rsid w:val="00DA3202"/>
    <w:rsid w:val="00E90368"/>
    <w:rsid w:val="00F679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A52"/>
    <w:pPr>
      <w:widowControl w:val="0"/>
      <w:jc w:val="both"/>
    </w:pPr>
  </w:style>
  <w:style w:type="paragraph" w:styleId="5">
    <w:name w:val="heading 5"/>
    <w:basedOn w:val="a"/>
    <w:link w:val="5Char"/>
    <w:uiPriority w:val="9"/>
    <w:qFormat/>
    <w:rsid w:val="009A1A52"/>
    <w:pPr>
      <w:widowControl/>
      <w:spacing w:before="100" w:beforeAutospacing="1" w:after="100" w:afterAutospacing="1"/>
      <w:jc w:val="left"/>
      <w:outlineLvl w:val="4"/>
    </w:pPr>
    <w:rPr>
      <w:rFonts w:ascii="宋体" w:eastAsia="宋体" w:hAnsi="宋体" w:cs="宋体"/>
      <w:b/>
      <w:bCs/>
      <w:kern w:val="0"/>
      <w:sz w:val="17"/>
      <w:szCs w:val="17"/>
    </w:rPr>
  </w:style>
  <w:style w:type="paragraph" w:styleId="6">
    <w:name w:val="heading 6"/>
    <w:basedOn w:val="a"/>
    <w:next w:val="a"/>
    <w:link w:val="6Char"/>
    <w:uiPriority w:val="9"/>
    <w:semiHidden/>
    <w:unhideWhenUsed/>
    <w:qFormat/>
    <w:rsid w:val="00F67984"/>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9A1A52"/>
    <w:rPr>
      <w:rFonts w:ascii="宋体" w:eastAsia="宋体" w:hAnsi="宋体" w:cs="宋体"/>
      <w:b/>
      <w:bCs/>
      <w:kern w:val="0"/>
      <w:sz w:val="17"/>
      <w:szCs w:val="17"/>
    </w:rPr>
  </w:style>
  <w:style w:type="paragraph" w:styleId="a3">
    <w:name w:val="Normal (Web)"/>
    <w:basedOn w:val="a"/>
    <w:uiPriority w:val="99"/>
    <w:unhideWhenUsed/>
    <w:rsid w:val="009A1A52"/>
    <w:pPr>
      <w:widowControl/>
      <w:jc w:val="left"/>
    </w:pPr>
    <w:rPr>
      <w:rFonts w:ascii="宋体" w:eastAsia="宋体" w:hAnsi="宋体" w:cs="宋体"/>
      <w:kern w:val="0"/>
      <w:sz w:val="24"/>
      <w:szCs w:val="24"/>
    </w:rPr>
  </w:style>
  <w:style w:type="paragraph" w:styleId="a4">
    <w:name w:val="header"/>
    <w:basedOn w:val="a"/>
    <w:link w:val="Char"/>
    <w:uiPriority w:val="99"/>
    <w:semiHidden/>
    <w:unhideWhenUsed/>
    <w:rsid w:val="00F679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67984"/>
    <w:rPr>
      <w:sz w:val="18"/>
      <w:szCs w:val="18"/>
    </w:rPr>
  </w:style>
  <w:style w:type="paragraph" w:styleId="a5">
    <w:name w:val="footer"/>
    <w:basedOn w:val="a"/>
    <w:link w:val="Char0"/>
    <w:uiPriority w:val="99"/>
    <w:semiHidden/>
    <w:unhideWhenUsed/>
    <w:rsid w:val="00F6798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67984"/>
    <w:rPr>
      <w:sz w:val="18"/>
      <w:szCs w:val="18"/>
    </w:rPr>
  </w:style>
  <w:style w:type="character" w:customStyle="1" w:styleId="6Char">
    <w:name w:val="标题 6 Char"/>
    <w:basedOn w:val="a0"/>
    <w:link w:val="6"/>
    <w:uiPriority w:val="9"/>
    <w:semiHidden/>
    <w:rsid w:val="00F67984"/>
    <w:rPr>
      <w:rFonts w:asciiTheme="majorHAnsi" w:eastAsiaTheme="majorEastAsia" w:hAnsiTheme="majorHAnsi" w:cstheme="majorBidi"/>
      <w:b/>
      <w:bCs/>
      <w:sz w:val="24"/>
      <w:szCs w:val="24"/>
    </w:rPr>
  </w:style>
</w:styles>
</file>

<file path=word/webSettings.xml><?xml version="1.0" encoding="utf-8"?>
<w:webSettings xmlns:r="http://schemas.openxmlformats.org/officeDocument/2006/relationships" xmlns:w="http://schemas.openxmlformats.org/wordprocessingml/2006/main">
  <w:divs>
    <w:div w:id="1519140">
      <w:marLeft w:val="0"/>
      <w:marRight w:val="0"/>
      <w:marTop w:val="0"/>
      <w:marBottom w:val="0"/>
      <w:divBdr>
        <w:top w:val="none" w:sz="0" w:space="0" w:color="auto"/>
        <w:left w:val="none" w:sz="0" w:space="0" w:color="auto"/>
        <w:bottom w:val="none" w:sz="0" w:space="0" w:color="auto"/>
        <w:right w:val="none" w:sz="0" w:space="0" w:color="auto"/>
      </w:divBdr>
    </w:div>
    <w:div w:id="21441826">
      <w:bodyDiv w:val="1"/>
      <w:marLeft w:val="0"/>
      <w:marRight w:val="0"/>
      <w:marTop w:val="0"/>
      <w:marBottom w:val="0"/>
      <w:divBdr>
        <w:top w:val="none" w:sz="0" w:space="0" w:color="auto"/>
        <w:left w:val="none" w:sz="0" w:space="0" w:color="auto"/>
        <w:bottom w:val="none" w:sz="0" w:space="0" w:color="auto"/>
        <w:right w:val="none" w:sz="0" w:space="0" w:color="auto"/>
      </w:divBdr>
      <w:divsChild>
        <w:div w:id="1622809719">
          <w:marLeft w:val="0"/>
          <w:marRight w:val="0"/>
          <w:marTop w:val="0"/>
          <w:marBottom w:val="0"/>
          <w:divBdr>
            <w:top w:val="none" w:sz="0" w:space="0" w:color="auto"/>
            <w:left w:val="none" w:sz="0" w:space="0" w:color="auto"/>
            <w:bottom w:val="none" w:sz="0" w:space="0" w:color="auto"/>
            <w:right w:val="none" w:sz="0" w:space="0" w:color="auto"/>
          </w:divBdr>
          <w:divsChild>
            <w:div w:id="666596082">
              <w:marLeft w:val="0"/>
              <w:marRight w:val="0"/>
              <w:marTop w:val="0"/>
              <w:marBottom w:val="0"/>
              <w:divBdr>
                <w:top w:val="none" w:sz="0" w:space="0" w:color="auto"/>
                <w:left w:val="none" w:sz="0" w:space="0" w:color="auto"/>
                <w:bottom w:val="none" w:sz="0" w:space="0" w:color="auto"/>
                <w:right w:val="none" w:sz="0" w:space="0" w:color="auto"/>
              </w:divBdr>
              <w:divsChild>
                <w:div w:id="150290314">
                  <w:marLeft w:val="0"/>
                  <w:marRight w:val="0"/>
                  <w:marTop w:val="240"/>
                  <w:marBottom w:val="0"/>
                  <w:divBdr>
                    <w:top w:val="none" w:sz="0" w:space="0" w:color="auto"/>
                    <w:left w:val="none" w:sz="0" w:space="0" w:color="auto"/>
                    <w:bottom w:val="none" w:sz="0" w:space="0" w:color="auto"/>
                    <w:right w:val="none" w:sz="0" w:space="0" w:color="auto"/>
                  </w:divBdr>
                  <w:divsChild>
                    <w:div w:id="1255239241">
                      <w:marLeft w:val="0"/>
                      <w:marRight w:val="0"/>
                      <w:marTop w:val="0"/>
                      <w:marBottom w:val="0"/>
                      <w:divBdr>
                        <w:top w:val="none" w:sz="0" w:space="0" w:color="auto"/>
                        <w:left w:val="none" w:sz="0" w:space="0" w:color="auto"/>
                        <w:bottom w:val="none" w:sz="0" w:space="0" w:color="auto"/>
                        <w:right w:val="none" w:sz="0" w:space="0" w:color="auto"/>
                      </w:divBdr>
                      <w:divsChild>
                        <w:div w:id="151871056">
                          <w:marLeft w:val="0"/>
                          <w:marRight w:val="0"/>
                          <w:marTop w:val="0"/>
                          <w:marBottom w:val="0"/>
                          <w:divBdr>
                            <w:top w:val="none" w:sz="0" w:space="0" w:color="auto"/>
                            <w:left w:val="none" w:sz="0" w:space="0" w:color="auto"/>
                            <w:bottom w:val="none" w:sz="0" w:space="0" w:color="auto"/>
                            <w:right w:val="none" w:sz="0" w:space="0" w:color="auto"/>
                          </w:divBdr>
                        </w:div>
                        <w:div w:id="8830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7870">
      <w:marLeft w:val="0"/>
      <w:marRight w:val="0"/>
      <w:marTop w:val="0"/>
      <w:marBottom w:val="0"/>
      <w:divBdr>
        <w:top w:val="none" w:sz="0" w:space="0" w:color="auto"/>
        <w:left w:val="none" w:sz="0" w:space="0" w:color="auto"/>
        <w:bottom w:val="none" w:sz="0" w:space="0" w:color="auto"/>
        <w:right w:val="none" w:sz="0" w:space="0" w:color="auto"/>
      </w:divBdr>
    </w:div>
    <w:div w:id="97065801">
      <w:marLeft w:val="0"/>
      <w:marRight w:val="0"/>
      <w:marTop w:val="0"/>
      <w:marBottom w:val="0"/>
      <w:divBdr>
        <w:top w:val="none" w:sz="0" w:space="0" w:color="auto"/>
        <w:left w:val="none" w:sz="0" w:space="0" w:color="auto"/>
        <w:bottom w:val="none" w:sz="0" w:space="0" w:color="auto"/>
        <w:right w:val="none" w:sz="0" w:space="0" w:color="auto"/>
      </w:divBdr>
    </w:div>
    <w:div w:id="139350103">
      <w:marLeft w:val="0"/>
      <w:marRight w:val="0"/>
      <w:marTop w:val="0"/>
      <w:marBottom w:val="0"/>
      <w:divBdr>
        <w:top w:val="none" w:sz="0" w:space="0" w:color="auto"/>
        <w:left w:val="none" w:sz="0" w:space="0" w:color="auto"/>
        <w:bottom w:val="none" w:sz="0" w:space="0" w:color="auto"/>
        <w:right w:val="none" w:sz="0" w:space="0" w:color="auto"/>
      </w:divBdr>
    </w:div>
    <w:div w:id="240454404">
      <w:marLeft w:val="0"/>
      <w:marRight w:val="0"/>
      <w:marTop w:val="0"/>
      <w:marBottom w:val="0"/>
      <w:divBdr>
        <w:top w:val="none" w:sz="0" w:space="0" w:color="auto"/>
        <w:left w:val="none" w:sz="0" w:space="0" w:color="auto"/>
        <w:bottom w:val="none" w:sz="0" w:space="0" w:color="auto"/>
        <w:right w:val="none" w:sz="0" w:space="0" w:color="auto"/>
      </w:divBdr>
    </w:div>
    <w:div w:id="285157646">
      <w:marLeft w:val="0"/>
      <w:marRight w:val="0"/>
      <w:marTop w:val="0"/>
      <w:marBottom w:val="0"/>
      <w:divBdr>
        <w:top w:val="none" w:sz="0" w:space="0" w:color="auto"/>
        <w:left w:val="none" w:sz="0" w:space="0" w:color="auto"/>
        <w:bottom w:val="none" w:sz="0" w:space="0" w:color="auto"/>
        <w:right w:val="none" w:sz="0" w:space="0" w:color="auto"/>
      </w:divBdr>
    </w:div>
    <w:div w:id="309139872">
      <w:marLeft w:val="0"/>
      <w:marRight w:val="0"/>
      <w:marTop w:val="0"/>
      <w:marBottom w:val="0"/>
      <w:divBdr>
        <w:top w:val="none" w:sz="0" w:space="0" w:color="auto"/>
        <w:left w:val="none" w:sz="0" w:space="0" w:color="auto"/>
        <w:bottom w:val="none" w:sz="0" w:space="0" w:color="auto"/>
        <w:right w:val="none" w:sz="0" w:space="0" w:color="auto"/>
      </w:divBdr>
    </w:div>
    <w:div w:id="309140782">
      <w:marLeft w:val="0"/>
      <w:marRight w:val="0"/>
      <w:marTop w:val="0"/>
      <w:marBottom w:val="0"/>
      <w:divBdr>
        <w:top w:val="none" w:sz="0" w:space="0" w:color="auto"/>
        <w:left w:val="none" w:sz="0" w:space="0" w:color="auto"/>
        <w:bottom w:val="none" w:sz="0" w:space="0" w:color="auto"/>
        <w:right w:val="none" w:sz="0" w:space="0" w:color="auto"/>
      </w:divBdr>
    </w:div>
    <w:div w:id="319771615">
      <w:marLeft w:val="0"/>
      <w:marRight w:val="0"/>
      <w:marTop w:val="0"/>
      <w:marBottom w:val="0"/>
      <w:divBdr>
        <w:top w:val="none" w:sz="0" w:space="0" w:color="auto"/>
        <w:left w:val="none" w:sz="0" w:space="0" w:color="auto"/>
        <w:bottom w:val="none" w:sz="0" w:space="0" w:color="auto"/>
        <w:right w:val="none" w:sz="0" w:space="0" w:color="auto"/>
      </w:divBdr>
    </w:div>
    <w:div w:id="452333628">
      <w:marLeft w:val="420"/>
      <w:marRight w:val="0"/>
      <w:marTop w:val="0"/>
      <w:marBottom w:val="0"/>
      <w:divBdr>
        <w:top w:val="none" w:sz="0" w:space="0" w:color="auto"/>
        <w:left w:val="none" w:sz="0" w:space="0" w:color="auto"/>
        <w:bottom w:val="none" w:sz="0" w:space="0" w:color="auto"/>
        <w:right w:val="none" w:sz="0" w:space="0" w:color="auto"/>
      </w:divBdr>
    </w:div>
    <w:div w:id="587152622">
      <w:marLeft w:val="0"/>
      <w:marRight w:val="0"/>
      <w:marTop w:val="0"/>
      <w:marBottom w:val="0"/>
      <w:divBdr>
        <w:top w:val="none" w:sz="0" w:space="0" w:color="auto"/>
        <w:left w:val="none" w:sz="0" w:space="0" w:color="auto"/>
        <w:bottom w:val="none" w:sz="0" w:space="0" w:color="auto"/>
        <w:right w:val="none" w:sz="0" w:space="0" w:color="auto"/>
      </w:divBdr>
    </w:div>
    <w:div w:id="607734942">
      <w:marLeft w:val="0"/>
      <w:marRight w:val="0"/>
      <w:marTop w:val="0"/>
      <w:marBottom w:val="0"/>
      <w:divBdr>
        <w:top w:val="none" w:sz="0" w:space="0" w:color="auto"/>
        <w:left w:val="none" w:sz="0" w:space="0" w:color="auto"/>
        <w:bottom w:val="none" w:sz="0" w:space="0" w:color="auto"/>
        <w:right w:val="none" w:sz="0" w:space="0" w:color="auto"/>
      </w:divBdr>
    </w:div>
    <w:div w:id="657458336">
      <w:marLeft w:val="0"/>
      <w:marRight w:val="0"/>
      <w:marTop w:val="0"/>
      <w:marBottom w:val="0"/>
      <w:divBdr>
        <w:top w:val="none" w:sz="0" w:space="0" w:color="auto"/>
        <w:left w:val="none" w:sz="0" w:space="0" w:color="auto"/>
        <w:bottom w:val="none" w:sz="0" w:space="0" w:color="auto"/>
        <w:right w:val="none" w:sz="0" w:space="0" w:color="auto"/>
      </w:divBdr>
    </w:div>
    <w:div w:id="664478053">
      <w:bodyDiv w:val="1"/>
      <w:marLeft w:val="0"/>
      <w:marRight w:val="0"/>
      <w:marTop w:val="0"/>
      <w:marBottom w:val="0"/>
      <w:divBdr>
        <w:top w:val="none" w:sz="0" w:space="0" w:color="auto"/>
        <w:left w:val="none" w:sz="0" w:space="0" w:color="auto"/>
        <w:bottom w:val="none" w:sz="0" w:space="0" w:color="auto"/>
        <w:right w:val="none" w:sz="0" w:space="0" w:color="auto"/>
      </w:divBdr>
      <w:divsChild>
        <w:div w:id="1961836800">
          <w:marLeft w:val="0"/>
          <w:marRight w:val="0"/>
          <w:marTop w:val="0"/>
          <w:marBottom w:val="0"/>
          <w:divBdr>
            <w:top w:val="none" w:sz="0" w:space="0" w:color="auto"/>
            <w:left w:val="none" w:sz="0" w:space="0" w:color="auto"/>
            <w:bottom w:val="none" w:sz="0" w:space="0" w:color="auto"/>
            <w:right w:val="none" w:sz="0" w:space="0" w:color="auto"/>
          </w:divBdr>
          <w:divsChild>
            <w:div w:id="448092539">
              <w:marLeft w:val="0"/>
              <w:marRight w:val="0"/>
              <w:marTop w:val="0"/>
              <w:marBottom w:val="0"/>
              <w:divBdr>
                <w:top w:val="none" w:sz="0" w:space="0" w:color="auto"/>
                <w:left w:val="none" w:sz="0" w:space="0" w:color="auto"/>
                <w:bottom w:val="none" w:sz="0" w:space="0" w:color="auto"/>
                <w:right w:val="none" w:sz="0" w:space="0" w:color="auto"/>
              </w:divBdr>
              <w:divsChild>
                <w:div w:id="2106730496">
                  <w:marLeft w:val="0"/>
                  <w:marRight w:val="0"/>
                  <w:marTop w:val="0"/>
                  <w:marBottom w:val="0"/>
                  <w:divBdr>
                    <w:top w:val="none" w:sz="0" w:space="0" w:color="auto"/>
                    <w:left w:val="none" w:sz="0" w:space="0" w:color="auto"/>
                    <w:bottom w:val="none" w:sz="0" w:space="0" w:color="auto"/>
                    <w:right w:val="none" w:sz="0" w:space="0" w:color="auto"/>
                  </w:divBdr>
                  <w:divsChild>
                    <w:div w:id="1047408606">
                      <w:marLeft w:val="0"/>
                      <w:marRight w:val="0"/>
                      <w:marTop w:val="0"/>
                      <w:marBottom w:val="0"/>
                      <w:divBdr>
                        <w:top w:val="none" w:sz="0" w:space="0" w:color="auto"/>
                        <w:left w:val="none" w:sz="0" w:space="0" w:color="auto"/>
                        <w:bottom w:val="none" w:sz="0" w:space="0" w:color="auto"/>
                        <w:right w:val="none" w:sz="0" w:space="0" w:color="auto"/>
                      </w:divBdr>
                      <w:divsChild>
                        <w:div w:id="1014920981">
                          <w:marLeft w:val="0"/>
                          <w:marRight w:val="0"/>
                          <w:marTop w:val="0"/>
                          <w:marBottom w:val="0"/>
                          <w:divBdr>
                            <w:top w:val="none" w:sz="0" w:space="0" w:color="auto"/>
                            <w:left w:val="none" w:sz="0" w:space="0" w:color="auto"/>
                            <w:bottom w:val="none" w:sz="0" w:space="0" w:color="auto"/>
                            <w:right w:val="none" w:sz="0" w:space="0" w:color="auto"/>
                          </w:divBdr>
                        </w:div>
                        <w:div w:id="33446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626468">
      <w:marLeft w:val="0"/>
      <w:marRight w:val="0"/>
      <w:marTop w:val="0"/>
      <w:marBottom w:val="0"/>
      <w:divBdr>
        <w:top w:val="none" w:sz="0" w:space="0" w:color="auto"/>
        <w:left w:val="none" w:sz="0" w:space="0" w:color="auto"/>
        <w:bottom w:val="none" w:sz="0" w:space="0" w:color="auto"/>
        <w:right w:val="none" w:sz="0" w:space="0" w:color="auto"/>
      </w:divBdr>
    </w:div>
    <w:div w:id="717782353">
      <w:marLeft w:val="0"/>
      <w:marRight w:val="0"/>
      <w:marTop w:val="0"/>
      <w:marBottom w:val="0"/>
      <w:divBdr>
        <w:top w:val="none" w:sz="0" w:space="0" w:color="auto"/>
        <w:left w:val="none" w:sz="0" w:space="0" w:color="auto"/>
        <w:bottom w:val="none" w:sz="0" w:space="0" w:color="auto"/>
        <w:right w:val="none" w:sz="0" w:space="0" w:color="auto"/>
      </w:divBdr>
    </w:div>
    <w:div w:id="718867635">
      <w:marLeft w:val="0"/>
      <w:marRight w:val="0"/>
      <w:marTop w:val="0"/>
      <w:marBottom w:val="0"/>
      <w:divBdr>
        <w:top w:val="none" w:sz="0" w:space="0" w:color="auto"/>
        <w:left w:val="none" w:sz="0" w:space="0" w:color="auto"/>
        <w:bottom w:val="none" w:sz="0" w:space="0" w:color="auto"/>
        <w:right w:val="none" w:sz="0" w:space="0" w:color="auto"/>
      </w:divBdr>
    </w:div>
    <w:div w:id="741873970">
      <w:marLeft w:val="0"/>
      <w:marRight w:val="0"/>
      <w:marTop w:val="0"/>
      <w:marBottom w:val="0"/>
      <w:divBdr>
        <w:top w:val="none" w:sz="0" w:space="0" w:color="auto"/>
        <w:left w:val="none" w:sz="0" w:space="0" w:color="auto"/>
        <w:bottom w:val="none" w:sz="0" w:space="0" w:color="auto"/>
        <w:right w:val="none" w:sz="0" w:space="0" w:color="auto"/>
      </w:divBdr>
    </w:div>
    <w:div w:id="839546460">
      <w:marLeft w:val="0"/>
      <w:marRight w:val="0"/>
      <w:marTop w:val="0"/>
      <w:marBottom w:val="0"/>
      <w:divBdr>
        <w:top w:val="none" w:sz="0" w:space="0" w:color="auto"/>
        <w:left w:val="none" w:sz="0" w:space="0" w:color="auto"/>
        <w:bottom w:val="none" w:sz="0" w:space="0" w:color="auto"/>
        <w:right w:val="none" w:sz="0" w:space="0" w:color="auto"/>
      </w:divBdr>
    </w:div>
    <w:div w:id="855849704">
      <w:marLeft w:val="0"/>
      <w:marRight w:val="0"/>
      <w:marTop w:val="0"/>
      <w:marBottom w:val="0"/>
      <w:divBdr>
        <w:top w:val="none" w:sz="0" w:space="0" w:color="auto"/>
        <w:left w:val="none" w:sz="0" w:space="0" w:color="auto"/>
        <w:bottom w:val="none" w:sz="0" w:space="0" w:color="auto"/>
        <w:right w:val="none" w:sz="0" w:space="0" w:color="auto"/>
      </w:divBdr>
    </w:div>
    <w:div w:id="916011272">
      <w:marLeft w:val="0"/>
      <w:marRight w:val="0"/>
      <w:marTop w:val="0"/>
      <w:marBottom w:val="0"/>
      <w:divBdr>
        <w:top w:val="none" w:sz="0" w:space="0" w:color="auto"/>
        <w:left w:val="none" w:sz="0" w:space="0" w:color="auto"/>
        <w:bottom w:val="none" w:sz="0" w:space="0" w:color="auto"/>
        <w:right w:val="none" w:sz="0" w:space="0" w:color="auto"/>
      </w:divBdr>
    </w:div>
    <w:div w:id="972709589">
      <w:marLeft w:val="0"/>
      <w:marRight w:val="0"/>
      <w:marTop w:val="0"/>
      <w:marBottom w:val="0"/>
      <w:divBdr>
        <w:top w:val="none" w:sz="0" w:space="0" w:color="auto"/>
        <w:left w:val="none" w:sz="0" w:space="0" w:color="auto"/>
        <w:bottom w:val="none" w:sz="0" w:space="0" w:color="auto"/>
        <w:right w:val="none" w:sz="0" w:space="0" w:color="auto"/>
      </w:divBdr>
    </w:div>
    <w:div w:id="979698762">
      <w:marLeft w:val="0"/>
      <w:marRight w:val="0"/>
      <w:marTop w:val="0"/>
      <w:marBottom w:val="0"/>
      <w:divBdr>
        <w:top w:val="none" w:sz="0" w:space="0" w:color="auto"/>
        <w:left w:val="none" w:sz="0" w:space="0" w:color="auto"/>
        <w:bottom w:val="none" w:sz="0" w:space="0" w:color="auto"/>
        <w:right w:val="none" w:sz="0" w:space="0" w:color="auto"/>
      </w:divBdr>
    </w:div>
    <w:div w:id="980816414">
      <w:bodyDiv w:val="1"/>
      <w:marLeft w:val="0"/>
      <w:marRight w:val="0"/>
      <w:marTop w:val="0"/>
      <w:marBottom w:val="0"/>
      <w:divBdr>
        <w:top w:val="none" w:sz="0" w:space="0" w:color="auto"/>
        <w:left w:val="none" w:sz="0" w:space="0" w:color="auto"/>
        <w:bottom w:val="none" w:sz="0" w:space="0" w:color="auto"/>
        <w:right w:val="none" w:sz="0" w:space="0" w:color="auto"/>
      </w:divBdr>
      <w:divsChild>
        <w:div w:id="1208105165">
          <w:marLeft w:val="0"/>
          <w:marRight w:val="0"/>
          <w:marTop w:val="0"/>
          <w:marBottom w:val="0"/>
          <w:divBdr>
            <w:top w:val="none" w:sz="0" w:space="0" w:color="auto"/>
            <w:left w:val="none" w:sz="0" w:space="0" w:color="auto"/>
            <w:bottom w:val="none" w:sz="0" w:space="0" w:color="auto"/>
            <w:right w:val="none" w:sz="0" w:space="0" w:color="auto"/>
          </w:divBdr>
          <w:divsChild>
            <w:div w:id="1709067007">
              <w:marLeft w:val="0"/>
              <w:marRight w:val="0"/>
              <w:marTop w:val="0"/>
              <w:marBottom w:val="0"/>
              <w:divBdr>
                <w:top w:val="none" w:sz="0" w:space="0" w:color="auto"/>
                <w:left w:val="none" w:sz="0" w:space="0" w:color="auto"/>
                <w:bottom w:val="none" w:sz="0" w:space="0" w:color="auto"/>
                <w:right w:val="none" w:sz="0" w:space="0" w:color="auto"/>
              </w:divBdr>
              <w:divsChild>
                <w:div w:id="61608937">
                  <w:marLeft w:val="0"/>
                  <w:marRight w:val="0"/>
                  <w:marTop w:val="240"/>
                  <w:marBottom w:val="0"/>
                  <w:divBdr>
                    <w:top w:val="none" w:sz="0" w:space="0" w:color="auto"/>
                    <w:left w:val="none" w:sz="0" w:space="0" w:color="auto"/>
                    <w:bottom w:val="none" w:sz="0" w:space="0" w:color="auto"/>
                    <w:right w:val="none" w:sz="0" w:space="0" w:color="auto"/>
                  </w:divBdr>
                  <w:divsChild>
                    <w:div w:id="692925637">
                      <w:marLeft w:val="0"/>
                      <w:marRight w:val="0"/>
                      <w:marTop w:val="0"/>
                      <w:marBottom w:val="0"/>
                      <w:divBdr>
                        <w:top w:val="none" w:sz="0" w:space="0" w:color="auto"/>
                        <w:left w:val="none" w:sz="0" w:space="0" w:color="auto"/>
                        <w:bottom w:val="none" w:sz="0" w:space="0" w:color="auto"/>
                        <w:right w:val="none" w:sz="0" w:space="0" w:color="auto"/>
                      </w:divBdr>
                      <w:divsChild>
                        <w:div w:id="1858495386">
                          <w:marLeft w:val="0"/>
                          <w:marRight w:val="0"/>
                          <w:marTop w:val="0"/>
                          <w:marBottom w:val="0"/>
                          <w:divBdr>
                            <w:top w:val="none" w:sz="0" w:space="0" w:color="auto"/>
                            <w:left w:val="none" w:sz="0" w:space="0" w:color="auto"/>
                            <w:bottom w:val="none" w:sz="0" w:space="0" w:color="auto"/>
                            <w:right w:val="none" w:sz="0" w:space="0" w:color="auto"/>
                          </w:divBdr>
                        </w:div>
                        <w:div w:id="1987514106">
                          <w:marLeft w:val="0"/>
                          <w:marRight w:val="0"/>
                          <w:marTop w:val="0"/>
                          <w:marBottom w:val="0"/>
                          <w:divBdr>
                            <w:top w:val="none" w:sz="0" w:space="0" w:color="auto"/>
                            <w:left w:val="none" w:sz="0" w:space="0" w:color="auto"/>
                            <w:bottom w:val="none" w:sz="0" w:space="0" w:color="auto"/>
                            <w:right w:val="none" w:sz="0" w:space="0" w:color="auto"/>
                          </w:divBdr>
                          <w:divsChild>
                            <w:div w:id="1035499687">
                              <w:marLeft w:val="0"/>
                              <w:marRight w:val="0"/>
                              <w:marTop w:val="0"/>
                              <w:marBottom w:val="0"/>
                              <w:divBdr>
                                <w:top w:val="none" w:sz="0" w:space="0" w:color="auto"/>
                                <w:left w:val="none" w:sz="0" w:space="0" w:color="auto"/>
                                <w:bottom w:val="none" w:sz="0" w:space="0" w:color="auto"/>
                                <w:right w:val="none" w:sz="0" w:space="0" w:color="auto"/>
                              </w:divBdr>
                            </w:div>
                            <w:div w:id="1531069639">
                              <w:marLeft w:val="0"/>
                              <w:marRight w:val="0"/>
                              <w:marTop w:val="0"/>
                              <w:marBottom w:val="0"/>
                              <w:divBdr>
                                <w:top w:val="none" w:sz="0" w:space="0" w:color="auto"/>
                                <w:left w:val="none" w:sz="0" w:space="0" w:color="auto"/>
                                <w:bottom w:val="none" w:sz="0" w:space="0" w:color="auto"/>
                                <w:right w:val="none" w:sz="0" w:space="0" w:color="auto"/>
                              </w:divBdr>
                            </w:div>
                            <w:div w:id="722945112">
                              <w:marLeft w:val="0"/>
                              <w:marRight w:val="0"/>
                              <w:marTop w:val="0"/>
                              <w:marBottom w:val="0"/>
                              <w:divBdr>
                                <w:top w:val="none" w:sz="0" w:space="0" w:color="auto"/>
                                <w:left w:val="none" w:sz="0" w:space="0" w:color="auto"/>
                                <w:bottom w:val="none" w:sz="0" w:space="0" w:color="auto"/>
                                <w:right w:val="none" w:sz="0" w:space="0" w:color="auto"/>
                              </w:divBdr>
                            </w:div>
                            <w:div w:id="2003896914">
                              <w:marLeft w:val="567"/>
                              <w:marRight w:val="0"/>
                              <w:marTop w:val="0"/>
                              <w:marBottom w:val="0"/>
                              <w:divBdr>
                                <w:top w:val="none" w:sz="0" w:space="0" w:color="auto"/>
                                <w:left w:val="none" w:sz="0" w:space="0" w:color="auto"/>
                                <w:bottom w:val="none" w:sz="0" w:space="0" w:color="auto"/>
                                <w:right w:val="none" w:sz="0" w:space="0" w:color="auto"/>
                              </w:divBdr>
                            </w:div>
                            <w:div w:id="1814641728">
                              <w:marLeft w:val="0"/>
                              <w:marRight w:val="0"/>
                              <w:marTop w:val="0"/>
                              <w:marBottom w:val="0"/>
                              <w:divBdr>
                                <w:top w:val="none" w:sz="0" w:space="0" w:color="auto"/>
                                <w:left w:val="none" w:sz="0" w:space="0" w:color="auto"/>
                                <w:bottom w:val="none" w:sz="0" w:space="0" w:color="auto"/>
                                <w:right w:val="none" w:sz="0" w:space="0" w:color="auto"/>
                              </w:divBdr>
                            </w:div>
                            <w:div w:id="143815942">
                              <w:marLeft w:val="0"/>
                              <w:marRight w:val="0"/>
                              <w:marTop w:val="0"/>
                              <w:marBottom w:val="0"/>
                              <w:divBdr>
                                <w:top w:val="none" w:sz="0" w:space="0" w:color="auto"/>
                                <w:left w:val="none" w:sz="0" w:space="0" w:color="auto"/>
                                <w:bottom w:val="none" w:sz="0" w:space="0" w:color="auto"/>
                                <w:right w:val="none" w:sz="0" w:space="0" w:color="auto"/>
                              </w:divBdr>
                            </w:div>
                            <w:div w:id="493910315">
                              <w:marLeft w:val="0"/>
                              <w:marRight w:val="0"/>
                              <w:marTop w:val="0"/>
                              <w:marBottom w:val="0"/>
                              <w:divBdr>
                                <w:top w:val="none" w:sz="0" w:space="0" w:color="auto"/>
                                <w:left w:val="none" w:sz="0" w:space="0" w:color="auto"/>
                                <w:bottom w:val="none" w:sz="0" w:space="0" w:color="auto"/>
                                <w:right w:val="none" w:sz="0" w:space="0" w:color="auto"/>
                              </w:divBdr>
                            </w:div>
                            <w:div w:id="508450334">
                              <w:marLeft w:val="0"/>
                              <w:marRight w:val="0"/>
                              <w:marTop w:val="0"/>
                              <w:marBottom w:val="0"/>
                              <w:divBdr>
                                <w:top w:val="none" w:sz="0" w:space="0" w:color="auto"/>
                                <w:left w:val="none" w:sz="0" w:space="0" w:color="auto"/>
                                <w:bottom w:val="none" w:sz="0" w:space="0" w:color="auto"/>
                                <w:right w:val="none" w:sz="0" w:space="0" w:color="auto"/>
                              </w:divBdr>
                            </w:div>
                            <w:div w:id="1340156396">
                              <w:marLeft w:val="0"/>
                              <w:marRight w:val="0"/>
                              <w:marTop w:val="0"/>
                              <w:marBottom w:val="0"/>
                              <w:divBdr>
                                <w:top w:val="none" w:sz="0" w:space="0" w:color="auto"/>
                                <w:left w:val="none" w:sz="0" w:space="0" w:color="auto"/>
                                <w:bottom w:val="none" w:sz="0" w:space="0" w:color="auto"/>
                                <w:right w:val="none" w:sz="0" w:space="0" w:color="auto"/>
                              </w:divBdr>
                            </w:div>
                            <w:div w:id="1585338251">
                              <w:marLeft w:val="0"/>
                              <w:marRight w:val="0"/>
                              <w:marTop w:val="0"/>
                              <w:marBottom w:val="0"/>
                              <w:divBdr>
                                <w:top w:val="none" w:sz="0" w:space="0" w:color="auto"/>
                                <w:left w:val="none" w:sz="0" w:space="0" w:color="auto"/>
                                <w:bottom w:val="none" w:sz="0" w:space="0" w:color="auto"/>
                                <w:right w:val="none" w:sz="0" w:space="0" w:color="auto"/>
                              </w:divBdr>
                            </w:div>
                            <w:div w:id="2138327446">
                              <w:marLeft w:val="0"/>
                              <w:marRight w:val="0"/>
                              <w:marTop w:val="0"/>
                              <w:marBottom w:val="0"/>
                              <w:divBdr>
                                <w:top w:val="none" w:sz="0" w:space="0" w:color="auto"/>
                                <w:left w:val="none" w:sz="0" w:space="0" w:color="auto"/>
                                <w:bottom w:val="none" w:sz="0" w:space="0" w:color="auto"/>
                                <w:right w:val="none" w:sz="0" w:space="0" w:color="auto"/>
                              </w:divBdr>
                            </w:div>
                            <w:div w:id="575435080">
                              <w:marLeft w:val="0"/>
                              <w:marRight w:val="0"/>
                              <w:marTop w:val="0"/>
                              <w:marBottom w:val="0"/>
                              <w:divBdr>
                                <w:top w:val="none" w:sz="0" w:space="0" w:color="auto"/>
                                <w:left w:val="none" w:sz="0" w:space="0" w:color="auto"/>
                                <w:bottom w:val="none" w:sz="0" w:space="0" w:color="auto"/>
                                <w:right w:val="none" w:sz="0" w:space="0" w:color="auto"/>
                              </w:divBdr>
                            </w:div>
                            <w:div w:id="189726843">
                              <w:marLeft w:val="0"/>
                              <w:marRight w:val="0"/>
                              <w:marTop w:val="0"/>
                              <w:marBottom w:val="0"/>
                              <w:divBdr>
                                <w:top w:val="none" w:sz="0" w:space="0" w:color="auto"/>
                                <w:left w:val="none" w:sz="0" w:space="0" w:color="auto"/>
                                <w:bottom w:val="none" w:sz="0" w:space="0" w:color="auto"/>
                                <w:right w:val="none" w:sz="0" w:space="0" w:color="auto"/>
                              </w:divBdr>
                            </w:div>
                            <w:div w:id="2091653222">
                              <w:marLeft w:val="0"/>
                              <w:marRight w:val="0"/>
                              <w:marTop w:val="0"/>
                              <w:marBottom w:val="0"/>
                              <w:divBdr>
                                <w:top w:val="none" w:sz="0" w:space="0" w:color="auto"/>
                                <w:left w:val="none" w:sz="0" w:space="0" w:color="auto"/>
                                <w:bottom w:val="none" w:sz="0" w:space="0" w:color="auto"/>
                                <w:right w:val="none" w:sz="0" w:space="0" w:color="auto"/>
                              </w:divBdr>
                            </w:div>
                            <w:div w:id="174075318">
                              <w:marLeft w:val="0"/>
                              <w:marRight w:val="0"/>
                              <w:marTop w:val="0"/>
                              <w:marBottom w:val="0"/>
                              <w:divBdr>
                                <w:top w:val="none" w:sz="0" w:space="0" w:color="auto"/>
                                <w:left w:val="none" w:sz="0" w:space="0" w:color="auto"/>
                                <w:bottom w:val="none" w:sz="0" w:space="0" w:color="auto"/>
                                <w:right w:val="none" w:sz="0" w:space="0" w:color="auto"/>
                              </w:divBdr>
                            </w:div>
                            <w:div w:id="837771763">
                              <w:marLeft w:val="0"/>
                              <w:marRight w:val="0"/>
                              <w:marTop w:val="0"/>
                              <w:marBottom w:val="0"/>
                              <w:divBdr>
                                <w:top w:val="none" w:sz="0" w:space="0" w:color="auto"/>
                                <w:left w:val="none" w:sz="0" w:space="0" w:color="auto"/>
                                <w:bottom w:val="none" w:sz="0" w:space="0" w:color="auto"/>
                                <w:right w:val="none" w:sz="0" w:space="0" w:color="auto"/>
                              </w:divBdr>
                            </w:div>
                            <w:div w:id="1378581124">
                              <w:marLeft w:val="0"/>
                              <w:marRight w:val="0"/>
                              <w:marTop w:val="0"/>
                              <w:marBottom w:val="0"/>
                              <w:divBdr>
                                <w:top w:val="none" w:sz="0" w:space="0" w:color="auto"/>
                                <w:left w:val="none" w:sz="0" w:space="0" w:color="auto"/>
                                <w:bottom w:val="none" w:sz="0" w:space="0" w:color="auto"/>
                                <w:right w:val="none" w:sz="0" w:space="0" w:color="auto"/>
                              </w:divBdr>
                            </w:div>
                            <w:div w:id="946624028">
                              <w:marLeft w:val="0"/>
                              <w:marRight w:val="0"/>
                              <w:marTop w:val="0"/>
                              <w:marBottom w:val="0"/>
                              <w:divBdr>
                                <w:top w:val="none" w:sz="0" w:space="0" w:color="auto"/>
                                <w:left w:val="none" w:sz="0" w:space="0" w:color="auto"/>
                                <w:bottom w:val="none" w:sz="0" w:space="0" w:color="auto"/>
                                <w:right w:val="none" w:sz="0" w:space="0" w:color="auto"/>
                              </w:divBdr>
                            </w:div>
                            <w:div w:id="50348909">
                              <w:marLeft w:val="0"/>
                              <w:marRight w:val="0"/>
                              <w:marTop w:val="0"/>
                              <w:marBottom w:val="0"/>
                              <w:divBdr>
                                <w:top w:val="none" w:sz="0" w:space="0" w:color="auto"/>
                                <w:left w:val="none" w:sz="0" w:space="0" w:color="auto"/>
                                <w:bottom w:val="none" w:sz="0" w:space="0" w:color="auto"/>
                                <w:right w:val="none" w:sz="0" w:space="0" w:color="auto"/>
                              </w:divBdr>
                            </w:div>
                            <w:div w:id="1154571012">
                              <w:marLeft w:val="0"/>
                              <w:marRight w:val="0"/>
                              <w:marTop w:val="0"/>
                              <w:marBottom w:val="0"/>
                              <w:divBdr>
                                <w:top w:val="none" w:sz="0" w:space="0" w:color="auto"/>
                                <w:left w:val="none" w:sz="0" w:space="0" w:color="auto"/>
                                <w:bottom w:val="none" w:sz="0" w:space="0" w:color="auto"/>
                                <w:right w:val="none" w:sz="0" w:space="0" w:color="auto"/>
                              </w:divBdr>
                            </w:div>
                            <w:div w:id="1173107124">
                              <w:marLeft w:val="0"/>
                              <w:marRight w:val="0"/>
                              <w:marTop w:val="0"/>
                              <w:marBottom w:val="0"/>
                              <w:divBdr>
                                <w:top w:val="none" w:sz="0" w:space="0" w:color="auto"/>
                                <w:left w:val="none" w:sz="0" w:space="0" w:color="auto"/>
                                <w:bottom w:val="none" w:sz="0" w:space="0" w:color="auto"/>
                                <w:right w:val="none" w:sz="0" w:space="0" w:color="auto"/>
                              </w:divBdr>
                            </w:div>
                            <w:div w:id="1587030926">
                              <w:marLeft w:val="0"/>
                              <w:marRight w:val="0"/>
                              <w:marTop w:val="0"/>
                              <w:marBottom w:val="0"/>
                              <w:divBdr>
                                <w:top w:val="none" w:sz="0" w:space="0" w:color="auto"/>
                                <w:left w:val="none" w:sz="0" w:space="0" w:color="auto"/>
                                <w:bottom w:val="none" w:sz="0" w:space="0" w:color="auto"/>
                                <w:right w:val="none" w:sz="0" w:space="0" w:color="auto"/>
                              </w:divBdr>
                            </w:div>
                            <w:div w:id="1869831977">
                              <w:marLeft w:val="0"/>
                              <w:marRight w:val="0"/>
                              <w:marTop w:val="0"/>
                              <w:marBottom w:val="0"/>
                              <w:divBdr>
                                <w:top w:val="none" w:sz="0" w:space="0" w:color="auto"/>
                                <w:left w:val="none" w:sz="0" w:space="0" w:color="auto"/>
                                <w:bottom w:val="none" w:sz="0" w:space="0" w:color="auto"/>
                                <w:right w:val="none" w:sz="0" w:space="0" w:color="auto"/>
                              </w:divBdr>
                            </w:div>
                            <w:div w:id="1411123437">
                              <w:marLeft w:val="0"/>
                              <w:marRight w:val="0"/>
                              <w:marTop w:val="0"/>
                              <w:marBottom w:val="0"/>
                              <w:divBdr>
                                <w:top w:val="none" w:sz="0" w:space="0" w:color="auto"/>
                                <w:left w:val="none" w:sz="0" w:space="0" w:color="auto"/>
                                <w:bottom w:val="none" w:sz="0" w:space="0" w:color="auto"/>
                                <w:right w:val="none" w:sz="0" w:space="0" w:color="auto"/>
                              </w:divBdr>
                            </w:div>
                            <w:div w:id="1999191707">
                              <w:marLeft w:val="0"/>
                              <w:marRight w:val="0"/>
                              <w:marTop w:val="0"/>
                              <w:marBottom w:val="0"/>
                              <w:divBdr>
                                <w:top w:val="none" w:sz="0" w:space="0" w:color="auto"/>
                                <w:left w:val="none" w:sz="0" w:space="0" w:color="auto"/>
                                <w:bottom w:val="none" w:sz="0" w:space="0" w:color="auto"/>
                                <w:right w:val="none" w:sz="0" w:space="0" w:color="auto"/>
                              </w:divBdr>
                            </w:div>
                            <w:div w:id="1737120149">
                              <w:marLeft w:val="0"/>
                              <w:marRight w:val="0"/>
                              <w:marTop w:val="0"/>
                              <w:marBottom w:val="0"/>
                              <w:divBdr>
                                <w:top w:val="none" w:sz="0" w:space="0" w:color="auto"/>
                                <w:left w:val="none" w:sz="0" w:space="0" w:color="auto"/>
                                <w:bottom w:val="none" w:sz="0" w:space="0" w:color="auto"/>
                                <w:right w:val="none" w:sz="0" w:space="0" w:color="auto"/>
                              </w:divBdr>
                            </w:div>
                            <w:div w:id="1322003616">
                              <w:marLeft w:val="0"/>
                              <w:marRight w:val="0"/>
                              <w:marTop w:val="0"/>
                              <w:marBottom w:val="0"/>
                              <w:divBdr>
                                <w:top w:val="none" w:sz="0" w:space="0" w:color="auto"/>
                                <w:left w:val="none" w:sz="0" w:space="0" w:color="auto"/>
                                <w:bottom w:val="none" w:sz="0" w:space="0" w:color="auto"/>
                                <w:right w:val="none" w:sz="0" w:space="0" w:color="auto"/>
                              </w:divBdr>
                            </w:div>
                            <w:div w:id="443891942">
                              <w:marLeft w:val="0"/>
                              <w:marRight w:val="0"/>
                              <w:marTop w:val="0"/>
                              <w:marBottom w:val="0"/>
                              <w:divBdr>
                                <w:top w:val="none" w:sz="0" w:space="0" w:color="auto"/>
                                <w:left w:val="none" w:sz="0" w:space="0" w:color="auto"/>
                                <w:bottom w:val="none" w:sz="0" w:space="0" w:color="auto"/>
                                <w:right w:val="none" w:sz="0" w:space="0" w:color="auto"/>
                              </w:divBdr>
                            </w:div>
                            <w:div w:id="1513252883">
                              <w:marLeft w:val="0"/>
                              <w:marRight w:val="0"/>
                              <w:marTop w:val="0"/>
                              <w:marBottom w:val="0"/>
                              <w:divBdr>
                                <w:top w:val="none" w:sz="0" w:space="0" w:color="auto"/>
                                <w:left w:val="none" w:sz="0" w:space="0" w:color="auto"/>
                                <w:bottom w:val="none" w:sz="0" w:space="0" w:color="auto"/>
                                <w:right w:val="none" w:sz="0" w:space="0" w:color="auto"/>
                              </w:divBdr>
                            </w:div>
                            <w:div w:id="977223908">
                              <w:marLeft w:val="0"/>
                              <w:marRight w:val="0"/>
                              <w:marTop w:val="0"/>
                              <w:marBottom w:val="0"/>
                              <w:divBdr>
                                <w:top w:val="none" w:sz="0" w:space="0" w:color="auto"/>
                                <w:left w:val="none" w:sz="0" w:space="0" w:color="auto"/>
                                <w:bottom w:val="none" w:sz="0" w:space="0" w:color="auto"/>
                                <w:right w:val="none" w:sz="0" w:space="0" w:color="auto"/>
                              </w:divBdr>
                            </w:div>
                            <w:div w:id="291864178">
                              <w:marLeft w:val="0"/>
                              <w:marRight w:val="0"/>
                              <w:marTop w:val="0"/>
                              <w:marBottom w:val="0"/>
                              <w:divBdr>
                                <w:top w:val="none" w:sz="0" w:space="0" w:color="auto"/>
                                <w:left w:val="none" w:sz="0" w:space="0" w:color="auto"/>
                                <w:bottom w:val="none" w:sz="0" w:space="0" w:color="auto"/>
                                <w:right w:val="none" w:sz="0" w:space="0" w:color="auto"/>
                              </w:divBdr>
                            </w:div>
                            <w:div w:id="2143306517">
                              <w:marLeft w:val="0"/>
                              <w:marRight w:val="0"/>
                              <w:marTop w:val="0"/>
                              <w:marBottom w:val="0"/>
                              <w:divBdr>
                                <w:top w:val="none" w:sz="0" w:space="0" w:color="auto"/>
                                <w:left w:val="none" w:sz="0" w:space="0" w:color="auto"/>
                                <w:bottom w:val="none" w:sz="0" w:space="0" w:color="auto"/>
                                <w:right w:val="none" w:sz="0" w:space="0" w:color="auto"/>
                              </w:divBdr>
                            </w:div>
                            <w:div w:id="123929737">
                              <w:marLeft w:val="0"/>
                              <w:marRight w:val="0"/>
                              <w:marTop w:val="0"/>
                              <w:marBottom w:val="0"/>
                              <w:divBdr>
                                <w:top w:val="none" w:sz="0" w:space="0" w:color="auto"/>
                                <w:left w:val="none" w:sz="0" w:space="0" w:color="auto"/>
                                <w:bottom w:val="none" w:sz="0" w:space="0" w:color="auto"/>
                                <w:right w:val="none" w:sz="0" w:space="0" w:color="auto"/>
                              </w:divBdr>
                            </w:div>
                            <w:div w:id="290210384">
                              <w:marLeft w:val="0"/>
                              <w:marRight w:val="0"/>
                              <w:marTop w:val="0"/>
                              <w:marBottom w:val="0"/>
                              <w:divBdr>
                                <w:top w:val="none" w:sz="0" w:space="0" w:color="auto"/>
                                <w:left w:val="none" w:sz="0" w:space="0" w:color="auto"/>
                                <w:bottom w:val="none" w:sz="0" w:space="0" w:color="auto"/>
                                <w:right w:val="none" w:sz="0" w:space="0" w:color="auto"/>
                              </w:divBdr>
                            </w:div>
                            <w:div w:id="561986794">
                              <w:marLeft w:val="0"/>
                              <w:marRight w:val="0"/>
                              <w:marTop w:val="0"/>
                              <w:marBottom w:val="0"/>
                              <w:divBdr>
                                <w:top w:val="none" w:sz="0" w:space="0" w:color="auto"/>
                                <w:left w:val="none" w:sz="0" w:space="0" w:color="auto"/>
                                <w:bottom w:val="none" w:sz="0" w:space="0" w:color="auto"/>
                                <w:right w:val="none" w:sz="0" w:space="0" w:color="auto"/>
                              </w:divBdr>
                            </w:div>
                            <w:div w:id="92556654">
                              <w:marLeft w:val="1"/>
                              <w:marRight w:val="0"/>
                              <w:marTop w:val="0"/>
                              <w:marBottom w:val="0"/>
                              <w:divBdr>
                                <w:top w:val="none" w:sz="0" w:space="0" w:color="auto"/>
                                <w:left w:val="none" w:sz="0" w:space="0" w:color="auto"/>
                                <w:bottom w:val="none" w:sz="0" w:space="0" w:color="auto"/>
                                <w:right w:val="none" w:sz="0" w:space="0" w:color="auto"/>
                              </w:divBdr>
                            </w:div>
                            <w:div w:id="374886572">
                              <w:marLeft w:val="0"/>
                              <w:marRight w:val="0"/>
                              <w:marTop w:val="0"/>
                              <w:marBottom w:val="0"/>
                              <w:divBdr>
                                <w:top w:val="none" w:sz="0" w:space="0" w:color="auto"/>
                                <w:left w:val="none" w:sz="0" w:space="0" w:color="auto"/>
                                <w:bottom w:val="none" w:sz="0" w:space="0" w:color="auto"/>
                                <w:right w:val="none" w:sz="0" w:space="0" w:color="auto"/>
                              </w:divBdr>
                            </w:div>
                            <w:div w:id="18598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060149">
      <w:marLeft w:val="0"/>
      <w:marRight w:val="0"/>
      <w:marTop w:val="0"/>
      <w:marBottom w:val="0"/>
      <w:divBdr>
        <w:top w:val="none" w:sz="0" w:space="0" w:color="auto"/>
        <w:left w:val="none" w:sz="0" w:space="0" w:color="auto"/>
        <w:bottom w:val="none" w:sz="0" w:space="0" w:color="auto"/>
        <w:right w:val="none" w:sz="0" w:space="0" w:color="auto"/>
      </w:divBdr>
    </w:div>
    <w:div w:id="1021207480">
      <w:marLeft w:val="0"/>
      <w:marRight w:val="0"/>
      <w:marTop w:val="0"/>
      <w:marBottom w:val="0"/>
      <w:divBdr>
        <w:top w:val="none" w:sz="0" w:space="0" w:color="auto"/>
        <w:left w:val="none" w:sz="0" w:space="0" w:color="auto"/>
        <w:bottom w:val="none" w:sz="0" w:space="0" w:color="auto"/>
        <w:right w:val="none" w:sz="0" w:space="0" w:color="auto"/>
      </w:divBdr>
    </w:div>
    <w:div w:id="1024096632">
      <w:marLeft w:val="0"/>
      <w:marRight w:val="0"/>
      <w:marTop w:val="0"/>
      <w:marBottom w:val="0"/>
      <w:divBdr>
        <w:top w:val="none" w:sz="0" w:space="0" w:color="auto"/>
        <w:left w:val="none" w:sz="0" w:space="0" w:color="auto"/>
        <w:bottom w:val="none" w:sz="0" w:space="0" w:color="auto"/>
        <w:right w:val="none" w:sz="0" w:space="0" w:color="auto"/>
      </w:divBdr>
    </w:div>
    <w:div w:id="1142190438">
      <w:marLeft w:val="0"/>
      <w:marRight w:val="0"/>
      <w:marTop w:val="0"/>
      <w:marBottom w:val="0"/>
      <w:divBdr>
        <w:top w:val="none" w:sz="0" w:space="0" w:color="auto"/>
        <w:left w:val="none" w:sz="0" w:space="0" w:color="auto"/>
        <w:bottom w:val="none" w:sz="0" w:space="0" w:color="auto"/>
        <w:right w:val="none" w:sz="0" w:space="0" w:color="auto"/>
      </w:divBdr>
    </w:div>
    <w:div w:id="1157116192">
      <w:marLeft w:val="0"/>
      <w:marRight w:val="0"/>
      <w:marTop w:val="0"/>
      <w:marBottom w:val="0"/>
      <w:divBdr>
        <w:top w:val="none" w:sz="0" w:space="0" w:color="auto"/>
        <w:left w:val="none" w:sz="0" w:space="0" w:color="auto"/>
        <w:bottom w:val="none" w:sz="0" w:space="0" w:color="auto"/>
        <w:right w:val="none" w:sz="0" w:space="0" w:color="auto"/>
      </w:divBdr>
    </w:div>
    <w:div w:id="1264535265">
      <w:bodyDiv w:val="1"/>
      <w:marLeft w:val="0"/>
      <w:marRight w:val="0"/>
      <w:marTop w:val="0"/>
      <w:marBottom w:val="0"/>
      <w:divBdr>
        <w:top w:val="none" w:sz="0" w:space="0" w:color="auto"/>
        <w:left w:val="none" w:sz="0" w:space="0" w:color="auto"/>
        <w:bottom w:val="none" w:sz="0" w:space="0" w:color="auto"/>
        <w:right w:val="none" w:sz="0" w:space="0" w:color="auto"/>
      </w:divBdr>
      <w:divsChild>
        <w:div w:id="1274434798">
          <w:marLeft w:val="0"/>
          <w:marRight w:val="0"/>
          <w:marTop w:val="0"/>
          <w:marBottom w:val="0"/>
          <w:divBdr>
            <w:top w:val="none" w:sz="0" w:space="0" w:color="auto"/>
            <w:left w:val="none" w:sz="0" w:space="0" w:color="auto"/>
            <w:bottom w:val="none" w:sz="0" w:space="0" w:color="auto"/>
            <w:right w:val="none" w:sz="0" w:space="0" w:color="auto"/>
          </w:divBdr>
          <w:divsChild>
            <w:div w:id="1877741024">
              <w:marLeft w:val="0"/>
              <w:marRight w:val="0"/>
              <w:marTop w:val="0"/>
              <w:marBottom w:val="0"/>
              <w:divBdr>
                <w:top w:val="none" w:sz="0" w:space="0" w:color="auto"/>
                <w:left w:val="none" w:sz="0" w:space="0" w:color="auto"/>
                <w:bottom w:val="none" w:sz="0" w:space="0" w:color="auto"/>
                <w:right w:val="none" w:sz="0" w:space="0" w:color="auto"/>
              </w:divBdr>
              <w:divsChild>
                <w:div w:id="1139499918">
                  <w:marLeft w:val="0"/>
                  <w:marRight w:val="0"/>
                  <w:marTop w:val="240"/>
                  <w:marBottom w:val="0"/>
                  <w:divBdr>
                    <w:top w:val="none" w:sz="0" w:space="0" w:color="auto"/>
                    <w:left w:val="none" w:sz="0" w:space="0" w:color="auto"/>
                    <w:bottom w:val="none" w:sz="0" w:space="0" w:color="auto"/>
                    <w:right w:val="none" w:sz="0" w:space="0" w:color="auto"/>
                  </w:divBdr>
                  <w:divsChild>
                    <w:div w:id="1294289033">
                      <w:marLeft w:val="0"/>
                      <w:marRight w:val="0"/>
                      <w:marTop w:val="0"/>
                      <w:marBottom w:val="0"/>
                      <w:divBdr>
                        <w:top w:val="none" w:sz="0" w:space="0" w:color="auto"/>
                        <w:left w:val="none" w:sz="0" w:space="0" w:color="auto"/>
                        <w:bottom w:val="none" w:sz="0" w:space="0" w:color="auto"/>
                        <w:right w:val="none" w:sz="0" w:space="0" w:color="auto"/>
                      </w:divBdr>
                      <w:divsChild>
                        <w:div w:id="1167280451">
                          <w:marLeft w:val="0"/>
                          <w:marRight w:val="0"/>
                          <w:marTop w:val="0"/>
                          <w:marBottom w:val="0"/>
                          <w:divBdr>
                            <w:top w:val="none" w:sz="0" w:space="0" w:color="auto"/>
                            <w:left w:val="none" w:sz="0" w:space="0" w:color="auto"/>
                            <w:bottom w:val="none" w:sz="0" w:space="0" w:color="auto"/>
                            <w:right w:val="none" w:sz="0" w:space="0" w:color="auto"/>
                          </w:divBdr>
                        </w:div>
                        <w:div w:id="1178419864">
                          <w:marLeft w:val="0"/>
                          <w:marRight w:val="0"/>
                          <w:marTop w:val="0"/>
                          <w:marBottom w:val="0"/>
                          <w:divBdr>
                            <w:top w:val="none" w:sz="0" w:space="0" w:color="auto"/>
                            <w:left w:val="none" w:sz="0" w:space="0" w:color="auto"/>
                            <w:bottom w:val="none" w:sz="0" w:space="0" w:color="auto"/>
                            <w:right w:val="none" w:sz="0" w:space="0" w:color="auto"/>
                          </w:divBdr>
                          <w:divsChild>
                            <w:div w:id="1982273573">
                              <w:marLeft w:val="0"/>
                              <w:marRight w:val="0"/>
                              <w:marTop w:val="0"/>
                              <w:marBottom w:val="0"/>
                              <w:divBdr>
                                <w:top w:val="none" w:sz="0" w:space="0" w:color="auto"/>
                                <w:left w:val="none" w:sz="0" w:space="0" w:color="auto"/>
                                <w:bottom w:val="none" w:sz="0" w:space="0" w:color="auto"/>
                                <w:right w:val="none" w:sz="0" w:space="0" w:color="auto"/>
                              </w:divBdr>
                              <w:divsChild>
                                <w:div w:id="789737656">
                                  <w:marLeft w:val="0"/>
                                  <w:marRight w:val="0"/>
                                  <w:marTop w:val="0"/>
                                  <w:marBottom w:val="0"/>
                                  <w:divBdr>
                                    <w:top w:val="none" w:sz="0" w:space="0" w:color="auto"/>
                                    <w:left w:val="none" w:sz="0" w:space="0" w:color="auto"/>
                                    <w:bottom w:val="none" w:sz="0" w:space="0" w:color="auto"/>
                                    <w:right w:val="none" w:sz="0" w:space="0" w:color="auto"/>
                                  </w:divBdr>
                                </w:div>
                                <w:div w:id="1588030446">
                                  <w:marLeft w:val="0"/>
                                  <w:marRight w:val="0"/>
                                  <w:marTop w:val="0"/>
                                  <w:marBottom w:val="0"/>
                                  <w:divBdr>
                                    <w:top w:val="none" w:sz="0" w:space="0" w:color="auto"/>
                                    <w:left w:val="none" w:sz="0" w:space="0" w:color="auto"/>
                                    <w:bottom w:val="none" w:sz="0" w:space="0" w:color="auto"/>
                                    <w:right w:val="none" w:sz="0" w:space="0" w:color="auto"/>
                                  </w:divBdr>
                                </w:div>
                                <w:div w:id="11056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759524">
      <w:marLeft w:val="0"/>
      <w:marRight w:val="0"/>
      <w:marTop w:val="0"/>
      <w:marBottom w:val="0"/>
      <w:divBdr>
        <w:top w:val="none" w:sz="0" w:space="0" w:color="auto"/>
        <w:left w:val="none" w:sz="0" w:space="0" w:color="auto"/>
        <w:bottom w:val="none" w:sz="0" w:space="0" w:color="auto"/>
        <w:right w:val="none" w:sz="0" w:space="0" w:color="auto"/>
      </w:divBdr>
    </w:div>
    <w:div w:id="1437336162">
      <w:marLeft w:val="0"/>
      <w:marRight w:val="0"/>
      <w:marTop w:val="0"/>
      <w:marBottom w:val="0"/>
      <w:divBdr>
        <w:top w:val="none" w:sz="0" w:space="0" w:color="auto"/>
        <w:left w:val="none" w:sz="0" w:space="0" w:color="auto"/>
        <w:bottom w:val="none" w:sz="0" w:space="0" w:color="auto"/>
        <w:right w:val="none" w:sz="0" w:space="0" w:color="auto"/>
      </w:divBdr>
    </w:div>
    <w:div w:id="1465926027">
      <w:marLeft w:val="0"/>
      <w:marRight w:val="0"/>
      <w:marTop w:val="0"/>
      <w:marBottom w:val="0"/>
      <w:divBdr>
        <w:top w:val="none" w:sz="0" w:space="0" w:color="auto"/>
        <w:left w:val="none" w:sz="0" w:space="0" w:color="auto"/>
        <w:bottom w:val="none" w:sz="0" w:space="0" w:color="auto"/>
        <w:right w:val="none" w:sz="0" w:space="0" w:color="auto"/>
      </w:divBdr>
    </w:div>
    <w:div w:id="1510215877">
      <w:marLeft w:val="0"/>
      <w:marRight w:val="0"/>
      <w:marTop w:val="0"/>
      <w:marBottom w:val="0"/>
      <w:divBdr>
        <w:top w:val="none" w:sz="0" w:space="0" w:color="auto"/>
        <w:left w:val="none" w:sz="0" w:space="0" w:color="auto"/>
        <w:bottom w:val="none" w:sz="0" w:space="0" w:color="auto"/>
        <w:right w:val="none" w:sz="0" w:space="0" w:color="auto"/>
      </w:divBdr>
    </w:div>
    <w:div w:id="1540899234">
      <w:marLeft w:val="0"/>
      <w:marRight w:val="0"/>
      <w:marTop w:val="0"/>
      <w:marBottom w:val="0"/>
      <w:divBdr>
        <w:top w:val="none" w:sz="0" w:space="0" w:color="auto"/>
        <w:left w:val="none" w:sz="0" w:space="0" w:color="auto"/>
        <w:bottom w:val="none" w:sz="0" w:space="0" w:color="auto"/>
        <w:right w:val="none" w:sz="0" w:space="0" w:color="auto"/>
      </w:divBdr>
    </w:div>
    <w:div w:id="1615480301">
      <w:marLeft w:val="0"/>
      <w:marRight w:val="0"/>
      <w:marTop w:val="0"/>
      <w:marBottom w:val="0"/>
      <w:divBdr>
        <w:top w:val="none" w:sz="0" w:space="0" w:color="auto"/>
        <w:left w:val="none" w:sz="0" w:space="0" w:color="auto"/>
        <w:bottom w:val="none" w:sz="0" w:space="0" w:color="auto"/>
        <w:right w:val="none" w:sz="0" w:space="0" w:color="auto"/>
      </w:divBdr>
    </w:div>
    <w:div w:id="1693870903">
      <w:bodyDiv w:val="1"/>
      <w:marLeft w:val="0"/>
      <w:marRight w:val="0"/>
      <w:marTop w:val="0"/>
      <w:marBottom w:val="0"/>
      <w:divBdr>
        <w:top w:val="none" w:sz="0" w:space="0" w:color="auto"/>
        <w:left w:val="none" w:sz="0" w:space="0" w:color="auto"/>
        <w:bottom w:val="none" w:sz="0" w:space="0" w:color="auto"/>
        <w:right w:val="none" w:sz="0" w:space="0" w:color="auto"/>
      </w:divBdr>
      <w:divsChild>
        <w:div w:id="707224195">
          <w:marLeft w:val="0"/>
          <w:marRight w:val="0"/>
          <w:marTop w:val="0"/>
          <w:marBottom w:val="0"/>
          <w:divBdr>
            <w:top w:val="none" w:sz="0" w:space="0" w:color="auto"/>
            <w:left w:val="none" w:sz="0" w:space="0" w:color="auto"/>
            <w:bottom w:val="none" w:sz="0" w:space="0" w:color="auto"/>
            <w:right w:val="none" w:sz="0" w:space="0" w:color="auto"/>
          </w:divBdr>
          <w:divsChild>
            <w:div w:id="294146738">
              <w:marLeft w:val="0"/>
              <w:marRight w:val="0"/>
              <w:marTop w:val="0"/>
              <w:marBottom w:val="0"/>
              <w:divBdr>
                <w:top w:val="none" w:sz="0" w:space="0" w:color="auto"/>
                <w:left w:val="none" w:sz="0" w:space="0" w:color="auto"/>
                <w:bottom w:val="none" w:sz="0" w:space="0" w:color="auto"/>
                <w:right w:val="none" w:sz="0" w:space="0" w:color="auto"/>
              </w:divBdr>
              <w:divsChild>
                <w:div w:id="306907167">
                  <w:marLeft w:val="0"/>
                  <w:marRight w:val="0"/>
                  <w:marTop w:val="240"/>
                  <w:marBottom w:val="0"/>
                  <w:divBdr>
                    <w:top w:val="none" w:sz="0" w:space="0" w:color="auto"/>
                    <w:left w:val="none" w:sz="0" w:space="0" w:color="auto"/>
                    <w:bottom w:val="none" w:sz="0" w:space="0" w:color="auto"/>
                    <w:right w:val="none" w:sz="0" w:space="0" w:color="auto"/>
                  </w:divBdr>
                  <w:divsChild>
                    <w:div w:id="1363436751">
                      <w:marLeft w:val="0"/>
                      <w:marRight w:val="0"/>
                      <w:marTop w:val="0"/>
                      <w:marBottom w:val="0"/>
                      <w:divBdr>
                        <w:top w:val="none" w:sz="0" w:space="0" w:color="auto"/>
                        <w:left w:val="none" w:sz="0" w:space="0" w:color="auto"/>
                        <w:bottom w:val="none" w:sz="0" w:space="0" w:color="auto"/>
                        <w:right w:val="none" w:sz="0" w:space="0" w:color="auto"/>
                      </w:divBdr>
                      <w:divsChild>
                        <w:div w:id="744031237">
                          <w:marLeft w:val="0"/>
                          <w:marRight w:val="0"/>
                          <w:marTop w:val="0"/>
                          <w:marBottom w:val="0"/>
                          <w:divBdr>
                            <w:top w:val="none" w:sz="0" w:space="0" w:color="auto"/>
                            <w:left w:val="none" w:sz="0" w:space="0" w:color="auto"/>
                            <w:bottom w:val="none" w:sz="0" w:space="0" w:color="auto"/>
                            <w:right w:val="none" w:sz="0" w:space="0" w:color="auto"/>
                          </w:divBdr>
                        </w:div>
                        <w:div w:id="120910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130524">
      <w:bodyDiv w:val="1"/>
      <w:marLeft w:val="0"/>
      <w:marRight w:val="0"/>
      <w:marTop w:val="0"/>
      <w:marBottom w:val="0"/>
      <w:divBdr>
        <w:top w:val="none" w:sz="0" w:space="0" w:color="auto"/>
        <w:left w:val="none" w:sz="0" w:space="0" w:color="auto"/>
        <w:bottom w:val="none" w:sz="0" w:space="0" w:color="auto"/>
        <w:right w:val="none" w:sz="0" w:space="0" w:color="auto"/>
      </w:divBdr>
      <w:divsChild>
        <w:div w:id="339508149">
          <w:marLeft w:val="0"/>
          <w:marRight w:val="0"/>
          <w:marTop w:val="0"/>
          <w:marBottom w:val="0"/>
          <w:divBdr>
            <w:top w:val="none" w:sz="0" w:space="0" w:color="auto"/>
            <w:left w:val="none" w:sz="0" w:space="0" w:color="auto"/>
            <w:bottom w:val="none" w:sz="0" w:space="0" w:color="auto"/>
            <w:right w:val="none" w:sz="0" w:space="0" w:color="auto"/>
          </w:divBdr>
          <w:divsChild>
            <w:div w:id="681247945">
              <w:marLeft w:val="0"/>
              <w:marRight w:val="0"/>
              <w:marTop w:val="0"/>
              <w:marBottom w:val="0"/>
              <w:divBdr>
                <w:top w:val="none" w:sz="0" w:space="0" w:color="auto"/>
                <w:left w:val="none" w:sz="0" w:space="0" w:color="auto"/>
                <w:bottom w:val="none" w:sz="0" w:space="0" w:color="auto"/>
                <w:right w:val="none" w:sz="0" w:space="0" w:color="auto"/>
              </w:divBdr>
              <w:divsChild>
                <w:div w:id="686907009">
                  <w:marLeft w:val="0"/>
                  <w:marRight w:val="0"/>
                  <w:marTop w:val="240"/>
                  <w:marBottom w:val="0"/>
                  <w:divBdr>
                    <w:top w:val="none" w:sz="0" w:space="0" w:color="auto"/>
                    <w:left w:val="none" w:sz="0" w:space="0" w:color="auto"/>
                    <w:bottom w:val="none" w:sz="0" w:space="0" w:color="auto"/>
                    <w:right w:val="none" w:sz="0" w:space="0" w:color="auto"/>
                  </w:divBdr>
                  <w:divsChild>
                    <w:div w:id="1664972686">
                      <w:marLeft w:val="0"/>
                      <w:marRight w:val="0"/>
                      <w:marTop w:val="0"/>
                      <w:marBottom w:val="0"/>
                      <w:divBdr>
                        <w:top w:val="none" w:sz="0" w:space="0" w:color="auto"/>
                        <w:left w:val="none" w:sz="0" w:space="0" w:color="auto"/>
                        <w:bottom w:val="none" w:sz="0" w:space="0" w:color="auto"/>
                        <w:right w:val="none" w:sz="0" w:space="0" w:color="auto"/>
                      </w:divBdr>
                      <w:divsChild>
                        <w:div w:id="1683435206">
                          <w:marLeft w:val="0"/>
                          <w:marRight w:val="0"/>
                          <w:marTop w:val="0"/>
                          <w:marBottom w:val="0"/>
                          <w:divBdr>
                            <w:top w:val="none" w:sz="0" w:space="0" w:color="auto"/>
                            <w:left w:val="none" w:sz="0" w:space="0" w:color="auto"/>
                            <w:bottom w:val="none" w:sz="0" w:space="0" w:color="auto"/>
                            <w:right w:val="none" w:sz="0" w:space="0" w:color="auto"/>
                          </w:divBdr>
                        </w:div>
                        <w:div w:id="549270841">
                          <w:marLeft w:val="0"/>
                          <w:marRight w:val="0"/>
                          <w:marTop w:val="0"/>
                          <w:marBottom w:val="0"/>
                          <w:divBdr>
                            <w:top w:val="none" w:sz="0" w:space="0" w:color="auto"/>
                            <w:left w:val="none" w:sz="0" w:space="0" w:color="auto"/>
                            <w:bottom w:val="none" w:sz="0" w:space="0" w:color="auto"/>
                            <w:right w:val="none" w:sz="0" w:space="0" w:color="auto"/>
                          </w:divBdr>
                          <w:divsChild>
                            <w:div w:id="3366876">
                              <w:marLeft w:val="0"/>
                              <w:marRight w:val="0"/>
                              <w:marTop w:val="0"/>
                              <w:marBottom w:val="0"/>
                              <w:divBdr>
                                <w:top w:val="none" w:sz="0" w:space="0" w:color="auto"/>
                                <w:left w:val="none" w:sz="0" w:space="0" w:color="auto"/>
                                <w:bottom w:val="none" w:sz="0" w:space="0" w:color="auto"/>
                                <w:right w:val="none" w:sz="0" w:space="0" w:color="auto"/>
                              </w:divBdr>
                            </w:div>
                            <w:div w:id="410666629">
                              <w:marLeft w:val="0"/>
                              <w:marRight w:val="0"/>
                              <w:marTop w:val="0"/>
                              <w:marBottom w:val="0"/>
                              <w:divBdr>
                                <w:top w:val="none" w:sz="0" w:space="0" w:color="auto"/>
                                <w:left w:val="none" w:sz="0" w:space="0" w:color="auto"/>
                                <w:bottom w:val="none" w:sz="0" w:space="0" w:color="auto"/>
                                <w:right w:val="none" w:sz="0" w:space="0" w:color="auto"/>
                              </w:divBdr>
                            </w:div>
                            <w:div w:id="94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20155">
      <w:marLeft w:val="0"/>
      <w:marRight w:val="0"/>
      <w:marTop w:val="0"/>
      <w:marBottom w:val="0"/>
      <w:divBdr>
        <w:top w:val="none" w:sz="0" w:space="0" w:color="auto"/>
        <w:left w:val="none" w:sz="0" w:space="0" w:color="auto"/>
        <w:bottom w:val="none" w:sz="0" w:space="0" w:color="auto"/>
        <w:right w:val="none" w:sz="0" w:space="0" w:color="auto"/>
      </w:divBdr>
    </w:div>
    <w:div w:id="1948846583">
      <w:marLeft w:val="0"/>
      <w:marRight w:val="0"/>
      <w:marTop w:val="0"/>
      <w:marBottom w:val="0"/>
      <w:divBdr>
        <w:top w:val="none" w:sz="0" w:space="0" w:color="auto"/>
        <w:left w:val="none" w:sz="0" w:space="0" w:color="auto"/>
        <w:bottom w:val="none" w:sz="0" w:space="0" w:color="auto"/>
        <w:right w:val="none" w:sz="0" w:space="0" w:color="auto"/>
      </w:divBdr>
    </w:div>
    <w:div w:id="1950383813">
      <w:marLeft w:val="0"/>
      <w:marRight w:val="0"/>
      <w:marTop w:val="0"/>
      <w:marBottom w:val="0"/>
      <w:divBdr>
        <w:top w:val="none" w:sz="0" w:space="0" w:color="auto"/>
        <w:left w:val="none" w:sz="0" w:space="0" w:color="auto"/>
        <w:bottom w:val="none" w:sz="0" w:space="0" w:color="auto"/>
        <w:right w:val="none" w:sz="0" w:space="0" w:color="auto"/>
      </w:divBdr>
    </w:div>
    <w:div w:id="2019187480">
      <w:marLeft w:val="0"/>
      <w:marRight w:val="0"/>
      <w:marTop w:val="0"/>
      <w:marBottom w:val="0"/>
      <w:divBdr>
        <w:top w:val="none" w:sz="0" w:space="0" w:color="auto"/>
        <w:left w:val="none" w:sz="0" w:space="0" w:color="auto"/>
        <w:bottom w:val="none" w:sz="0" w:space="0" w:color="auto"/>
        <w:right w:val="none" w:sz="0" w:space="0" w:color="auto"/>
      </w:divBdr>
    </w:div>
    <w:div w:id="2072576870">
      <w:marLeft w:val="0"/>
      <w:marRight w:val="0"/>
      <w:marTop w:val="0"/>
      <w:marBottom w:val="0"/>
      <w:divBdr>
        <w:top w:val="none" w:sz="0" w:space="0" w:color="auto"/>
        <w:left w:val="none" w:sz="0" w:space="0" w:color="auto"/>
        <w:bottom w:val="none" w:sz="0" w:space="0" w:color="auto"/>
        <w:right w:val="none" w:sz="0" w:space="0" w:color="auto"/>
      </w:divBdr>
    </w:div>
    <w:div w:id="2118257793">
      <w:marLeft w:val="0"/>
      <w:marRight w:val="0"/>
      <w:marTop w:val="0"/>
      <w:marBottom w:val="0"/>
      <w:divBdr>
        <w:top w:val="none" w:sz="0" w:space="0" w:color="auto"/>
        <w:left w:val="none" w:sz="0" w:space="0" w:color="auto"/>
        <w:bottom w:val="none" w:sz="0" w:space="0" w:color="auto"/>
        <w:right w:val="none" w:sz="0" w:space="0" w:color="auto"/>
      </w:divBdr>
    </w:div>
    <w:div w:id="2139715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727</Words>
  <Characters>4150</Characters>
  <Application>Microsoft Office Word</Application>
  <DocSecurity>0</DocSecurity>
  <Lines>34</Lines>
  <Paragraphs>9</Paragraphs>
  <ScaleCrop>false</ScaleCrop>
  <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2016-11-11T09:04:00Z</dcterms:created>
  <dcterms:modified xsi:type="dcterms:W3CDTF">2016-11-11T09:04:00Z</dcterms:modified>
</cp:coreProperties>
</file>