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教育教学质量评估与教师发展中心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rPr>
          <w:b/>
          <w:sz w:val="36"/>
          <w:szCs w:val="36"/>
        </w:rPr>
      </w:pPr>
    </w:p>
    <w:p>
      <w:pPr>
        <w:numPr>
          <w:ilvl w:val="0"/>
          <w:numId w:val="1"/>
        </w:numPr>
        <w:rPr>
          <w:rFonts w:hint="eastAsia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本科教育基本情况</w:t>
      </w:r>
    </w:p>
    <w:p>
      <w:p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1.本科专业设置情况</w:t>
      </w:r>
    </w:p>
    <w:p>
      <w:pPr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  <w:t>2.各类全日制在校学生情况及本科生占比</w:t>
      </w:r>
    </w:p>
    <w:p>
      <w:pPr>
        <w:numPr>
          <w:ilvl w:val="0"/>
          <w:numId w:val="0"/>
        </w:numPr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（以上数据以“高等教育质量监测国家数据平台”为依据）</w:t>
      </w:r>
    </w:p>
    <w:p>
      <w:pPr>
        <w:numPr>
          <w:ilvl w:val="0"/>
          <w:numId w:val="2"/>
        </w:numPr>
        <w:rPr>
          <w:rFonts w:hint="eastAsia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师资与教学条件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1.生师比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2.师资队伍数量及结构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3.本科生主讲教师情况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4.教授承担本科生课程情况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5.教学经费投入情况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6.教学用房、图书、信息资源等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（以上数据以“高等教育质量监测国家数据平台”为依据）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教学建设与改革</w:t>
      </w:r>
    </w:p>
    <w:p>
      <w:pPr>
        <w:numPr>
          <w:ilvl w:val="0"/>
          <w:numId w:val="3"/>
        </w:num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全校开设课程门数及选修课开设情况</w:t>
      </w:r>
    </w:p>
    <w:p>
      <w:pPr>
        <w:numPr>
          <w:ilvl w:val="0"/>
          <w:numId w:val="3"/>
        </w:numPr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课堂教学规模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（以上数据以“高等教育质量监测国家数据平台”为依据）</w:t>
      </w:r>
    </w:p>
    <w:p>
      <w:pPr>
        <w:numPr>
          <w:ilvl w:val="0"/>
          <w:numId w:val="0"/>
        </w:numPr>
        <w:ind w:left="150" w:leftChars="0"/>
        <w:rPr>
          <w:rFonts w:ascii="仿宋" w:hAnsi="仿宋" w:eastAsia="仿宋"/>
          <w:b/>
          <w:sz w:val="30"/>
          <w:szCs w:val="30"/>
        </w:rPr>
      </w:pPr>
      <w:r>
        <w:rPr>
          <w:rFonts w:ascii="仿宋" w:hAnsi="仿宋" w:eastAsia="仿宋"/>
          <w:b/>
          <w:sz w:val="30"/>
          <w:szCs w:val="30"/>
        </w:rPr>
        <w:t>四</w:t>
      </w:r>
      <w:r>
        <w:rPr>
          <w:rFonts w:hint="eastAsia" w:ascii="仿宋" w:hAnsi="仿宋" w:eastAsia="仿宋"/>
          <w:b/>
          <w:sz w:val="30"/>
          <w:szCs w:val="30"/>
        </w:rPr>
        <w:t>、</w:t>
      </w:r>
      <w:r>
        <w:rPr>
          <w:rFonts w:ascii="仿宋" w:hAnsi="仿宋" w:eastAsia="仿宋"/>
          <w:b/>
          <w:sz w:val="30"/>
          <w:szCs w:val="30"/>
        </w:rPr>
        <w:t>专业培养能力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1.立德树人落实机制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五、质量保障体系</w:t>
      </w:r>
    </w:p>
    <w:p>
      <w:p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1.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教学质量保障体系建设</w:t>
      </w:r>
    </w:p>
    <w:p>
      <w:p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2.日常监控及运行</w:t>
      </w:r>
    </w:p>
    <w:p>
      <w:p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3.规范教学行为情况</w:t>
      </w:r>
    </w:p>
    <w:p>
      <w:p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4.本科教学基本状态分析</w:t>
      </w:r>
    </w:p>
    <w:p>
      <w:p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5.专业评估、专业认证情况</w:t>
      </w:r>
    </w:p>
    <w:p>
      <w:p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6.出台的相关政策措施</w:t>
      </w:r>
    </w:p>
    <w:p>
      <w:pP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六、学生学习效果</w:t>
      </w:r>
    </w:p>
    <w:p>
      <w:pP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1.学生学习满意度</w:t>
      </w:r>
    </w:p>
    <w:p>
      <w:pPr>
        <w:rPr>
          <w:rFonts w:hint="default" w:ascii="仿宋" w:hAnsi="仿宋" w:eastAsia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2.应届本科生毕业、学位授予及攻读研究生情况（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数据以“高等教育质量监测国家数据平台”为依据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）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七、特色发展</w:t>
      </w:r>
    </w:p>
    <w:p>
      <w:pPr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围绕高等学校20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/>
          <w:sz w:val="30"/>
          <w:szCs w:val="30"/>
        </w:rPr>
        <w:t>-20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/>
          <w:sz w:val="30"/>
          <w:szCs w:val="30"/>
        </w:rPr>
        <w:t>学年《本科教学质量报告》基本要求，总结本部门在提高人才培养质量方面采取的举措、取得的成果、形成的特色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八、需要解决的问题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针对影响教学质量的突出问题，分析主要原因，提出解决问题的措施及建议。</w:t>
      </w:r>
    </w:p>
    <w:p>
      <w:pPr>
        <w:ind w:left="5400" w:hanging="5400" w:hangingChars="180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0ACDE6"/>
    <w:multiLevelType w:val="singleLevel"/>
    <w:tmpl w:val="D80ACDE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1D9C851"/>
    <w:multiLevelType w:val="singleLevel"/>
    <w:tmpl w:val="31D9C8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8F22873"/>
    <w:multiLevelType w:val="singleLevel"/>
    <w:tmpl w:val="68F2287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0F52"/>
    <w:rsid w:val="000563C4"/>
    <w:rsid w:val="000C3046"/>
    <w:rsid w:val="000D7141"/>
    <w:rsid w:val="000E6ED4"/>
    <w:rsid w:val="0014235B"/>
    <w:rsid w:val="00150DF5"/>
    <w:rsid w:val="00173E7E"/>
    <w:rsid w:val="00183628"/>
    <w:rsid w:val="00275FCA"/>
    <w:rsid w:val="00283762"/>
    <w:rsid w:val="00306978"/>
    <w:rsid w:val="003264E0"/>
    <w:rsid w:val="0039603D"/>
    <w:rsid w:val="0039727D"/>
    <w:rsid w:val="00407F04"/>
    <w:rsid w:val="00414082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4C4A"/>
    <w:rsid w:val="005E1CCE"/>
    <w:rsid w:val="006762C4"/>
    <w:rsid w:val="006D1AA2"/>
    <w:rsid w:val="006E63A5"/>
    <w:rsid w:val="006F2D67"/>
    <w:rsid w:val="00727200"/>
    <w:rsid w:val="00751A14"/>
    <w:rsid w:val="00786BC6"/>
    <w:rsid w:val="007D1EEF"/>
    <w:rsid w:val="00812134"/>
    <w:rsid w:val="0082495B"/>
    <w:rsid w:val="00855444"/>
    <w:rsid w:val="0086210A"/>
    <w:rsid w:val="008B44B7"/>
    <w:rsid w:val="008B67CF"/>
    <w:rsid w:val="008C2F87"/>
    <w:rsid w:val="00944F5D"/>
    <w:rsid w:val="00960A02"/>
    <w:rsid w:val="009A2E8E"/>
    <w:rsid w:val="009B7AC6"/>
    <w:rsid w:val="009E2010"/>
    <w:rsid w:val="00A06057"/>
    <w:rsid w:val="00A964EB"/>
    <w:rsid w:val="00AC3792"/>
    <w:rsid w:val="00AF36B2"/>
    <w:rsid w:val="00B14093"/>
    <w:rsid w:val="00B56D82"/>
    <w:rsid w:val="00B6484B"/>
    <w:rsid w:val="00C22C6F"/>
    <w:rsid w:val="00C47244"/>
    <w:rsid w:val="00C6604D"/>
    <w:rsid w:val="00C9659F"/>
    <w:rsid w:val="00CA0F75"/>
    <w:rsid w:val="00CD0008"/>
    <w:rsid w:val="00CD7F04"/>
    <w:rsid w:val="00D6496A"/>
    <w:rsid w:val="00D75D5D"/>
    <w:rsid w:val="00D77A18"/>
    <w:rsid w:val="00DB6F1B"/>
    <w:rsid w:val="00E37AEB"/>
    <w:rsid w:val="00E4179E"/>
    <w:rsid w:val="00ED7C82"/>
    <w:rsid w:val="00EF2EBF"/>
    <w:rsid w:val="00F045A0"/>
    <w:rsid w:val="00F572B2"/>
    <w:rsid w:val="00F57EC3"/>
    <w:rsid w:val="00FE78FE"/>
    <w:rsid w:val="00FF01C6"/>
    <w:rsid w:val="0E167D4B"/>
    <w:rsid w:val="1D9071C2"/>
    <w:rsid w:val="2F8B3FF5"/>
    <w:rsid w:val="472F5081"/>
    <w:rsid w:val="6DA65067"/>
    <w:rsid w:val="6EE9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208</Characters>
  <Lines>1</Lines>
  <Paragraphs>1</Paragraphs>
  <TotalTime>0</TotalTime>
  <ScaleCrop>false</ScaleCrop>
  <LinksUpToDate>false</LinksUpToDate>
  <CharactersWithSpaces>243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2021-10-26T02:44:10Z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3C4B05B5E2224990967763C9D1A3041D</vt:lpwstr>
  </property>
</Properties>
</file>